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44"/>
        </w:rPr>
      </w:pPr>
    </w:p>
    <w:p>
      <w:pPr>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lang w:val="en-US" w:eastAsia="zh-CN"/>
        </w:rPr>
        <w:t>华电伊宁市智慧能源</w:t>
      </w:r>
      <w:r>
        <w:rPr>
          <w:rFonts w:hint="eastAsia" w:asciiTheme="minorEastAsia" w:hAnsiTheme="minorEastAsia" w:eastAsiaTheme="minorEastAsia" w:cstheme="minorEastAsia"/>
          <w:b/>
          <w:bCs/>
          <w:sz w:val="44"/>
          <w:szCs w:val="44"/>
        </w:rPr>
        <w:t>有限公司</w:t>
      </w:r>
    </w:p>
    <w:p>
      <w:pPr>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安全责任协议书</w:t>
      </w:r>
    </w:p>
    <w:p>
      <w:pPr>
        <w:spacing w:line="560" w:lineRule="exact"/>
      </w:pPr>
    </w:p>
    <w:p>
      <w:pPr>
        <w:spacing w:line="560" w:lineRule="exact"/>
        <w:rPr>
          <w:rFonts w:hint="default" w:ascii="仿宋_GB2312" w:hAnsi="仿宋_GB2312" w:eastAsia="仿宋_GB2312" w:cs="仿宋_GB2312"/>
          <w:b/>
          <w:bCs/>
          <w:sz w:val="32"/>
          <w:szCs w:val="30"/>
          <w:lang w:val="en-US" w:eastAsia="zh-CN"/>
        </w:rPr>
      </w:pPr>
      <w:r>
        <w:rPr>
          <w:rFonts w:hint="eastAsia" w:ascii="仿宋_GB2312" w:hAnsi="仿宋_GB2312" w:eastAsia="仿宋_GB2312" w:cs="仿宋_GB2312"/>
          <w:b/>
          <w:bCs/>
          <w:sz w:val="32"/>
          <w:szCs w:val="30"/>
        </w:rPr>
        <w:t>甲方：华电</w:t>
      </w:r>
      <w:r>
        <w:rPr>
          <w:rFonts w:hint="eastAsia" w:ascii="仿宋_GB2312" w:hAnsi="仿宋_GB2312" w:eastAsia="仿宋_GB2312" w:cs="仿宋_GB2312"/>
          <w:b/>
          <w:bCs/>
          <w:sz w:val="32"/>
          <w:szCs w:val="30"/>
          <w:lang w:val="en-US" w:eastAsia="zh-CN"/>
        </w:rPr>
        <w:t>伊宁市智慧能源有限公司</w:t>
      </w:r>
    </w:p>
    <w:p>
      <w:pPr>
        <w:jc w:val="left"/>
        <w:rPr>
          <w:rFonts w:hint="default" w:ascii="仿宋_GB2312" w:hAnsi="仿宋_GB2312" w:eastAsia="仿宋_GB2312" w:cs="仿宋_GB2312"/>
          <w:b/>
          <w:bCs/>
          <w:sz w:val="32"/>
          <w:szCs w:val="30"/>
          <w:lang w:val="en-US" w:eastAsia="zh-CN"/>
        </w:rPr>
      </w:pPr>
      <w:r>
        <w:rPr>
          <w:rFonts w:hint="eastAsia" w:ascii="仿宋_GB2312" w:hAnsi="仿宋_GB2312" w:eastAsia="仿宋_GB2312" w:cs="仿宋_GB2312"/>
          <w:b/>
          <w:bCs/>
          <w:sz w:val="32"/>
          <w:szCs w:val="30"/>
        </w:rPr>
        <w:t>乙方：</w:t>
      </w:r>
      <w:r>
        <w:rPr>
          <w:rFonts w:hint="eastAsia" w:ascii="仿宋_GB2312" w:hAnsi="仿宋_GB2312" w:eastAsia="仿宋_GB2312" w:cs="仿宋_GB2312"/>
          <w:b/>
          <w:bCs/>
          <w:sz w:val="32"/>
          <w:szCs w:val="30"/>
          <w:lang w:val="en-US" w:eastAsia="zh-CN"/>
        </w:rPr>
        <w:t>XX</w:t>
      </w:r>
    </w:p>
    <w:p>
      <w:pPr>
        <w:spacing w:line="560" w:lineRule="exact"/>
        <w:ind w:firstLine="960" w:firstLineChars="300"/>
        <w:rPr>
          <w:rFonts w:ascii="仿宋_GB2312" w:hAnsi="仿宋_GB2312" w:eastAsia="仿宋_GB2312" w:cs="仿宋_GB2312"/>
          <w:sz w:val="32"/>
          <w:szCs w:val="30"/>
        </w:rPr>
      </w:pPr>
      <w:r>
        <w:rPr>
          <w:rFonts w:hint="eastAsia" w:ascii="仿宋_GB2312" w:hAnsi="仿宋_GB2312" w:eastAsia="仿宋_GB2312" w:cs="仿宋_GB2312"/>
          <w:sz w:val="32"/>
          <w:szCs w:val="30"/>
        </w:rPr>
        <w:t>为加强承运车辆的安全管理，明确甲、乙双方的安全责任，做到各负其责，确保承运过程中的人身安全和设备安全，经甲、乙双方平等协商确定，特签定安全责任协议书，双方必须共同遵守：</w:t>
      </w:r>
    </w:p>
    <w:p>
      <w:pPr>
        <w:spacing w:line="560" w:lineRule="exact"/>
        <w:rPr>
          <w:rFonts w:ascii="仿宋_GB2312" w:hAnsi="仿宋_GB2312" w:eastAsia="仿宋_GB2312" w:cs="仿宋_GB2312"/>
          <w:b/>
          <w:sz w:val="32"/>
          <w:szCs w:val="30"/>
        </w:rPr>
      </w:pPr>
      <w:r>
        <w:rPr>
          <w:rFonts w:hint="eastAsia" w:ascii="仿宋_GB2312" w:hAnsi="仿宋_GB2312" w:eastAsia="仿宋_GB2312" w:cs="仿宋_GB2312"/>
          <w:b/>
          <w:sz w:val="32"/>
          <w:szCs w:val="30"/>
        </w:rPr>
        <w:t>一、安全目标</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1、不发生轻伤及以上人身伤害事故；</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2、不发生设备损坏事故；</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3、不发生环境污染事故；</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4、杜绝违章指挥、违章作业情况。</w:t>
      </w:r>
    </w:p>
    <w:p>
      <w:pPr>
        <w:spacing w:line="560" w:lineRule="exact"/>
        <w:rPr>
          <w:rFonts w:ascii="仿宋_GB2312" w:hAnsi="仿宋_GB2312" w:eastAsia="仿宋_GB2312" w:cs="仿宋_GB2312"/>
          <w:sz w:val="32"/>
          <w:szCs w:val="30"/>
        </w:rPr>
      </w:pPr>
      <w:r>
        <w:rPr>
          <w:rFonts w:hint="eastAsia" w:ascii="仿宋_GB2312" w:hAnsi="仿宋_GB2312" w:eastAsia="仿宋_GB2312" w:cs="仿宋_GB2312"/>
          <w:b/>
          <w:sz w:val="32"/>
          <w:szCs w:val="30"/>
        </w:rPr>
        <w:t>二、</w:t>
      </w:r>
      <w:r>
        <w:rPr>
          <w:rFonts w:hint="eastAsia" w:ascii="仿宋_GB2312" w:hAnsi="仿宋_GB2312" w:eastAsia="仿宋_GB2312" w:cs="仿宋_GB2312"/>
          <w:sz w:val="32"/>
          <w:szCs w:val="30"/>
        </w:rPr>
        <w:t>根据《中华人民共和国安全生产法》要求，甲方必须进行安全资质审查。</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1、供应商或承运商的营业执照和资质证书，法人代表资格证书。</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2、甲方要求提供的其他资料。</w:t>
      </w:r>
    </w:p>
    <w:p>
      <w:pPr>
        <w:spacing w:line="560" w:lineRule="exact"/>
        <w:rPr>
          <w:rFonts w:ascii="仿宋_GB2312" w:hAnsi="仿宋_GB2312" w:eastAsia="仿宋_GB2312" w:cs="仿宋_GB2312"/>
          <w:sz w:val="32"/>
          <w:szCs w:val="30"/>
        </w:rPr>
      </w:pPr>
      <w:r>
        <w:rPr>
          <w:rFonts w:hint="eastAsia" w:ascii="仿宋_GB2312" w:hAnsi="仿宋_GB2312" w:eastAsia="仿宋_GB2312" w:cs="仿宋_GB2312"/>
          <w:b/>
          <w:sz w:val="32"/>
          <w:szCs w:val="30"/>
        </w:rPr>
        <w:t>三、</w:t>
      </w:r>
      <w:r>
        <w:rPr>
          <w:rFonts w:hint="eastAsia" w:ascii="仿宋_GB2312" w:hAnsi="仿宋_GB2312" w:eastAsia="仿宋_GB2312" w:cs="仿宋_GB2312"/>
          <w:sz w:val="32"/>
          <w:szCs w:val="30"/>
        </w:rPr>
        <w:t>甲方安全责任</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1、负责对乙方的资质进行审查。</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2、甲方负责与乙方负责人和专业人员进行书面交底，并由双方签名的交底记录。</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3、提供甲方安全管理方面的规章制度，并对乙方进行必要的安全培训。</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4、乙方承运人员在厂区内发生违章作业时，甲方有权制止，直至停止乙方的协议。</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5、在保证安全的前提下，甲方应尽量向乙方提供工作方便。</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6.乙方进入厂区无条件服从甲方管理，与现场工作人员产生分歧应通过正常渠道解决，不能影响现场正常工作或安全事件发生。</w:t>
      </w:r>
    </w:p>
    <w:p>
      <w:pPr>
        <w:spacing w:line="560" w:lineRule="exact"/>
        <w:rPr>
          <w:rFonts w:ascii="仿宋_GB2312" w:hAnsi="仿宋_GB2312" w:eastAsia="仿宋_GB2312" w:cs="仿宋_GB2312"/>
          <w:sz w:val="32"/>
          <w:szCs w:val="30"/>
        </w:rPr>
      </w:pPr>
      <w:r>
        <w:rPr>
          <w:rFonts w:hint="eastAsia" w:ascii="仿宋_GB2312" w:hAnsi="仿宋_GB2312" w:eastAsia="仿宋_GB2312" w:cs="仿宋_GB2312"/>
          <w:b/>
          <w:sz w:val="32"/>
          <w:szCs w:val="30"/>
        </w:rPr>
        <w:t>四、</w:t>
      </w:r>
      <w:r>
        <w:rPr>
          <w:rFonts w:hint="eastAsia" w:ascii="仿宋_GB2312" w:hAnsi="仿宋_GB2312" w:eastAsia="仿宋_GB2312" w:cs="仿宋_GB2312"/>
          <w:sz w:val="32"/>
          <w:szCs w:val="30"/>
        </w:rPr>
        <w:t>乙方安全责任</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1、乙方是承运工作安全第一责任者，应全面负责本合同的安全管理工作，切实履行安全职责。</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2、乙方必须建立安全监督机制，并配备专（兼）职安全监督人员，认真开展安全监督工作，并随时和甲方互通情况。对承运人员要进行安全技术交底，每月对承运人集中进行一次安全教育，学习公司的安全相关安全规章制度。要求熟悉现场运煤道路、禁行区域、作业时间、作业地点，对驾驶员进行安全交底和考试。</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3、乙方对所使用的人员安全全权负责。对其管理的司机要求身体健康，具有3年以上的驾龄。保证不使用未成年工和没有资质的人员进行作业。</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4、运输车辆必须具备交通部门的各项手续并办理了法律法规规定的各种相关保险手续，车辆性能良好，乙方对其安全性能负责。每次工作前应对车辆进行安全检查，确保行驶安全。</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5、在现场工作中，必须严格执行甲方安全、文明生产（施工）规定的有关部分。甲方对乙方提出的安全管理意见必须及时整改，并接受甲方安全监督相关部门的监督和指导。</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6、工作中人身安全受到威胁时，乙方有责任立即处理并同时报告甲方主管部门。</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7、乙方运输车辆进入厂区后，违反我公司安全管理规定，造成的人身伤害、设备损坏等事件，其一切责任及经济损失全部由乙方承担。</w:t>
      </w:r>
    </w:p>
    <w:p>
      <w:pPr>
        <w:spacing w:line="560" w:lineRule="exact"/>
        <w:rPr>
          <w:rFonts w:ascii="仿宋_GB2312" w:hAnsi="仿宋_GB2312" w:eastAsia="仿宋_GB2312" w:cs="仿宋_GB2312"/>
          <w:sz w:val="32"/>
          <w:szCs w:val="30"/>
        </w:rPr>
      </w:pPr>
      <w:r>
        <w:rPr>
          <w:rFonts w:hint="eastAsia" w:ascii="仿宋_GB2312" w:hAnsi="仿宋_GB2312" w:eastAsia="仿宋_GB2312" w:cs="仿宋_GB2312"/>
          <w:b/>
          <w:sz w:val="32"/>
          <w:szCs w:val="30"/>
        </w:rPr>
        <w:t>五、</w:t>
      </w:r>
      <w:r>
        <w:rPr>
          <w:rFonts w:hint="eastAsia" w:ascii="仿宋_GB2312" w:hAnsi="仿宋_GB2312" w:eastAsia="仿宋_GB2312" w:cs="仿宋_GB2312"/>
          <w:sz w:val="32"/>
          <w:szCs w:val="30"/>
        </w:rPr>
        <w:t>安全注意事项</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1、所有进入煤场的车辆必须保证灯光、倒车蜂鸣器、举升报警器齐全有效。</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2、停车线外取篷布时防止坠落，卸煤时严禁加队。</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3、进出、地磅按程序过磅。进出煤场注意观察路况、标志标识牌及建筑物，必须缓慢行驶，确保煤场设施安全。</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4、驾驶员必须按工作人员指定的地点卸煤。</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5、驾驶员卸煤时如遇推煤机推煤应主动避让或耐心等候，推煤结束后，方准卸煤。</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6、卸煤时要确保车辆平稳，防止侧翻。</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7、卸煤结束后确保车厢完全放下后才能驶离煤场，严禁在落车厢的同时行驶车辆。</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 xml:space="preserve">8、车辆在煤场发生故障必须尽快将故障车辆拖离煤场。    </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9、驾驶员必须听从采样、地磅、煤场等管理人员的指挥，服从管理，确保煤场设备及车辆安全。</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10、在甲方辖区车道行驶的运煤车辆，以空车让重车原则行驶，进入煤场、煤堆的车辆，以重车让空车原则行驶。</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11、严禁司机酒后作业。</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12、严禁司机等人员在工作现场吸烟。</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13、严禁司机等人员连续超负荷作业。</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14、严禁司机误动、误碰厂区内的所有设备。</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15、严禁车辆超越指定的路线行驶。</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16、严禁使用消防水设施（火灾除外）。</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17、车辆在指定地点摘取篷布，并注意煤块掉落伤人。</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18、进入煤场卸煤必须听从煤场指挥人员指挥。无煤场指挥人员指挥不得卸煤。</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19、车辆承运发电燃煤期间不得随意更改车型、车号。</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20、运煤车辆在煤场卸煤中，因本身原因，如：车辆存在问题、操作不当造成事故，必须对承运人进行教育和处罚。</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21、进入甲方厂区负责车道后，车辆严禁夹队，行驶速度不得超过每小时15公里。</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22、所有车辆均不准载人进入煤场，搭乘人员一律在进厂大门口下车。</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23、在厂区内发生纠纷问题应通过有关部门协调解决，严禁在厂区内争吵、打架影响工作。</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24、汽车排汽管头部不能朝下，如朝下的应改为朝左、右或朝后。</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25、乙方或雇佣人员在承运工作中必须履行以上安全注意事项，服从甲方的指挥，如乙方违章而发生事故时，乙方应承担全部责任。</w:t>
      </w:r>
    </w:p>
    <w:p>
      <w:pPr>
        <w:spacing w:line="560" w:lineRule="exact"/>
        <w:ind w:firstLine="640" w:firstLineChars="200"/>
        <w:rPr>
          <w:rFonts w:ascii="仿宋_GB2312" w:hAnsi="仿宋_GB2312" w:eastAsia="仿宋_GB2312" w:cs="仿宋_GB2312"/>
          <w:sz w:val="32"/>
          <w:szCs w:val="30"/>
        </w:rPr>
      </w:pPr>
      <w:r>
        <w:rPr>
          <w:rFonts w:hint="eastAsia" w:ascii="仿宋_GB2312" w:hAnsi="仿宋_GB2312" w:eastAsia="仿宋_GB2312" w:cs="仿宋_GB2312"/>
          <w:sz w:val="32"/>
          <w:szCs w:val="30"/>
        </w:rPr>
        <w:t>26、承运人员必须按照指定的线路行驶，不得超越规定以外的线路。</w:t>
      </w:r>
    </w:p>
    <w:p>
      <w:pPr>
        <w:spacing w:line="560" w:lineRule="exact"/>
        <w:ind w:firstLine="640" w:firstLineChars="200"/>
        <w:rPr>
          <w:rFonts w:hint="eastAsia" w:ascii="仿宋_GB2312" w:hAnsi="仿宋_GB2312" w:eastAsia="仿宋_GB2312" w:cs="仿宋_GB2312"/>
          <w:sz w:val="32"/>
          <w:szCs w:val="30"/>
          <w:lang w:eastAsia="zh-CN"/>
        </w:rPr>
      </w:pPr>
      <w:r>
        <w:rPr>
          <w:rFonts w:hint="eastAsia" w:ascii="仿宋_GB2312" w:hAnsi="仿宋_GB2312" w:eastAsia="仿宋_GB2312" w:cs="仿宋_GB2312"/>
          <w:sz w:val="32"/>
          <w:szCs w:val="30"/>
        </w:rPr>
        <w:t>27、运输车辆驶入厂区内驾驶员（正副驾驶员）必须使用合格的安全帽，车辆进入厂区副驾驶位置不许坐人，检查和维修车辆必须在厂区外进行。（无法行走除外，但要做好安全措施）</w:t>
      </w:r>
      <w:r>
        <w:rPr>
          <w:rFonts w:hint="eastAsia" w:ascii="仿宋_GB2312" w:hAnsi="仿宋_GB2312" w:eastAsia="仿宋_GB2312" w:cs="仿宋_GB2312"/>
          <w:sz w:val="32"/>
          <w:szCs w:val="30"/>
          <w:lang w:eastAsia="zh-CN"/>
        </w:rPr>
        <w:t>。</w:t>
      </w:r>
    </w:p>
    <w:p>
      <w:pPr>
        <w:spacing w:line="560" w:lineRule="exact"/>
        <w:rPr>
          <w:rFonts w:ascii="仿宋_GB2312" w:hAnsi="仿宋_GB2312" w:eastAsia="仿宋_GB2312" w:cs="仿宋_GB2312"/>
          <w:sz w:val="32"/>
          <w:szCs w:val="30"/>
        </w:rPr>
      </w:pPr>
      <w:r>
        <w:rPr>
          <w:rFonts w:hint="eastAsia" w:ascii="仿宋_GB2312" w:hAnsi="仿宋_GB2312" w:eastAsia="仿宋_GB2312" w:cs="仿宋_GB2312"/>
          <w:b/>
          <w:sz w:val="32"/>
          <w:szCs w:val="30"/>
        </w:rPr>
        <w:t>六、</w:t>
      </w:r>
      <w:r>
        <w:rPr>
          <w:rFonts w:hint="eastAsia" w:ascii="仿宋_GB2312" w:hAnsi="仿宋_GB2312" w:eastAsia="仿宋_GB2312" w:cs="仿宋_GB2312"/>
          <w:sz w:val="32"/>
          <w:szCs w:val="30"/>
        </w:rPr>
        <w:t>如驾驶员违反</w:t>
      </w:r>
      <w:r>
        <w:rPr>
          <w:rFonts w:hint="eastAsia" w:ascii="仿宋_GB2312" w:hAnsi="仿宋_GB2312" w:eastAsia="仿宋_GB2312" w:cs="仿宋_GB2312"/>
          <w:b/>
          <w:sz w:val="32"/>
          <w:szCs w:val="30"/>
        </w:rPr>
        <w:t>第五项</w:t>
      </w:r>
      <w:r>
        <w:rPr>
          <w:rFonts w:hint="eastAsia" w:ascii="仿宋_GB2312" w:hAnsi="仿宋_GB2312" w:eastAsia="仿宋_GB2312" w:cs="仿宋_GB2312"/>
          <w:sz w:val="32"/>
          <w:szCs w:val="30"/>
        </w:rPr>
        <w:t>规定，甲方将按照燃煤管理标准进行处理，未尽事宜参照甲方公司的有关安全管理规定处理。</w:t>
      </w:r>
    </w:p>
    <w:p>
      <w:pPr>
        <w:spacing w:line="560" w:lineRule="exact"/>
        <w:rPr>
          <w:rFonts w:ascii="仿宋_GB2312" w:hAnsi="仿宋_GB2312" w:eastAsia="仿宋_GB2312" w:cs="仿宋_GB2312"/>
          <w:sz w:val="32"/>
          <w:szCs w:val="30"/>
        </w:rPr>
      </w:pPr>
      <w:r>
        <w:rPr>
          <w:rFonts w:hint="eastAsia" w:ascii="仿宋_GB2312" w:hAnsi="仿宋_GB2312" w:eastAsia="仿宋_GB2312" w:cs="仿宋_GB2312"/>
          <w:b/>
          <w:sz w:val="32"/>
          <w:szCs w:val="30"/>
        </w:rPr>
        <w:t>七、</w:t>
      </w:r>
      <w:r>
        <w:rPr>
          <w:rFonts w:hint="eastAsia" w:ascii="仿宋_GB2312" w:hAnsi="仿宋_GB2312" w:eastAsia="仿宋_GB2312" w:cs="仿宋_GB2312"/>
          <w:sz w:val="32"/>
          <w:szCs w:val="30"/>
        </w:rPr>
        <w:t>本协议安全责任未尽事宜，由双方协商解决。</w:t>
      </w:r>
    </w:p>
    <w:p>
      <w:pPr>
        <w:spacing w:line="560" w:lineRule="exact"/>
        <w:rPr>
          <w:rFonts w:ascii="仿宋_GB2312" w:hAnsi="仿宋_GB2312" w:eastAsia="仿宋_GB2312" w:cs="仿宋_GB2312"/>
          <w:sz w:val="32"/>
          <w:szCs w:val="30"/>
        </w:rPr>
      </w:pPr>
      <w:r>
        <w:rPr>
          <w:rFonts w:hint="eastAsia" w:ascii="仿宋_GB2312" w:hAnsi="仿宋_GB2312" w:eastAsia="仿宋_GB2312" w:cs="仿宋_GB2312"/>
          <w:b/>
          <w:sz w:val="32"/>
          <w:szCs w:val="30"/>
        </w:rPr>
        <w:t>八、</w:t>
      </w:r>
      <w:r>
        <w:rPr>
          <w:rFonts w:hint="eastAsia" w:ascii="仿宋_GB2312" w:hAnsi="仿宋_GB2312" w:eastAsia="仿宋_GB2312" w:cs="仿宋_GB2312"/>
          <w:sz w:val="32"/>
          <w:szCs w:val="30"/>
        </w:rPr>
        <w:t>本协议自双方签字起执行。（本协议自双方签字盖章之日起生效）</w:t>
      </w:r>
    </w:p>
    <w:p>
      <w:pPr>
        <w:spacing w:line="560" w:lineRule="exact"/>
        <w:rPr>
          <w:rFonts w:ascii="仿宋_GB2312" w:hAnsi="仿宋_GB2312" w:eastAsia="仿宋_GB2312" w:cs="仿宋_GB2312"/>
          <w:sz w:val="32"/>
          <w:szCs w:val="30"/>
        </w:rPr>
      </w:pPr>
      <w:r>
        <w:rPr>
          <w:rFonts w:hint="eastAsia" w:ascii="仿宋_GB2312" w:hAnsi="仿宋_GB2312" w:eastAsia="仿宋_GB2312" w:cs="仿宋_GB2312"/>
          <w:b/>
          <w:sz w:val="32"/>
          <w:szCs w:val="30"/>
        </w:rPr>
        <w:t>九、</w:t>
      </w:r>
      <w:r>
        <w:rPr>
          <w:rFonts w:hint="eastAsia" w:ascii="仿宋_GB2312" w:hAnsi="仿宋_GB2312" w:eastAsia="仿宋_GB2312" w:cs="仿宋_GB2312"/>
          <w:sz w:val="32"/>
          <w:szCs w:val="30"/>
        </w:rPr>
        <w:t>本协议正式文本</w:t>
      </w:r>
      <w:r>
        <w:rPr>
          <w:rFonts w:hint="eastAsia" w:ascii="仿宋_GB2312" w:hAnsi="仿宋_GB2312" w:eastAsia="仿宋_GB2312" w:cs="仿宋_GB2312"/>
          <w:sz w:val="32"/>
          <w:szCs w:val="28"/>
        </w:rPr>
        <w:t>一式2份，甲方持1份</w:t>
      </w:r>
      <w:bookmarkStart w:id="0" w:name="_GoBack"/>
      <w:bookmarkEnd w:id="0"/>
      <w:r>
        <w:rPr>
          <w:rFonts w:hint="eastAsia" w:ascii="仿宋_GB2312" w:hAnsi="仿宋_GB2312" w:eastAsia="仿宋_GB2312" w:cs="仿宋_GB2312"/>
          <w:sz w:val="32"/>
          <w:szCs w:val="28"/>
        </w:rPr>
        <w:t>,乙方持1份</w:t>
      </w:r>
      <w:r>
        <w:rPr>
          <w:rFonts w:hint="eastAsia" w:ascii="仿宋_GB2312" w:hAnsi="仿宋_GB2312" w:eastAsia="仿宋_GB2312" w:cs="仿宋_GB2312"/>
          <w:sz w:val="32"/>
          <w:szCs w:val="30"/>
        </w:rPr>
        <w:t>，与《煤炭买卖合同》具有同等法律效力。</w:t>
      </w:r>
    </w:p>
    <w:p>
      <w:pPr>
        <w:spacing w:line="560" w:lineRule="exact"/>
        <w:rPr>
          <w:rFonts w:ascii="仿宋_GB2312" w:hAnsi="仿宋_GB2312" w:eastAsia="仿宋_GB2312" w:cs="仿宋_GB2312"/>
          <w:sz w:val="32"/>
          <w:szCs w:val="30"/>
        </w:rPr>
      </w:pPr>
      <w:r>
        <w:rPr>
          <w:rFonts w:hint="eastAsia" w:ascii="仿宋_GB2312" w:hAnsi="仿宋_GB2312" w:eastAsia="仿宋_GB2312" w:cs="仿宋_GB2312"/>
          <w:b/>
          <w:bCs/>
          <w:sz w:val="32"/>
          <w:szCs w:val="30"/>
        </w:rPr>
        <w:t>十</w:t>
      </w:r>
      <w:r>
        <w:rPr>
          <w:rFonts w:hint="eastAsia" w:ascii="仿宋_GB2312" w:hAnsi="仿宋_GB2312" w:eastAsia="仿宋_GB2312" w:cs="仿宋_GB2312"/>
          <w:sz w:val="32"/>
          <w:szCs w:val="30"/>
        </w:rPr>
        <w:t>、本协议有效期：</w:t>
      </w:r>
      <w:r>
        <w:rPr>
          <w:rFonts w:hint="eastAsia" w:ascii="仿宋_GB2312" w:hAnsi="仿宋_GB2312" w:eastAsia="仿宋_GB2312" w:cs="仿宋_GB2312"/>
          <w:sz w:val="32"/>
          <w:szCs w:val="30"/>
          <w:lang w:val="en-US" w:eastAsia="zh-CN"/>
        </w:rPr>
        <w:t>自签订之日起</w:t>
      </w:r>
      <w:r>
        <w:rPr>
          <w:rFonts w:hint="eastAsia" w:ascii="仿宋_GB2312" w:hAnsi="仿宋_GB2312" w:eastAsia="仿宋_GB2312" w:cs="仿宋_GB2312"/>
          <w:color w:val="auto"/>
          <w:sz w:val="32"/>
          <w:szCs w:val="30"/>
          <w:highlight w:val="none"/>
        </w:rPr>
        <w:t>至</w:t>
      </w:r>
      <w:r>
        <w:rPr>
          <w:rFonts w:hint="eastAsia" w:ascii="仿宋_GB2312" w:hAnsi="仿宋_GB2312" w:eastAsia="仿宋_GB2312" w:cs="仿宋_GB2312"/>
          <w:sz w:val="32"/>
          <w:szCs w:val="30"/>
          <w:highlight w:val="none"/>
        </w:rPr>
        <w:t xml:space="preserve"> 202</w:t>
      </w:r>
      <w:r>
        <w:rPr>
          <w:rFonts w:hint="eastAsia" w:ascii="仿宋_GB2312" w:hAnsi="仿宋_GB2312" w:eastAsia="仿宋_GB2312" w:cs="仿宋_GB2312"/>
          <w:sz w:val="32"/>
          <w:szCs w:val="30"/>
          <w:highlight w:val="none"/>
          <w:lang w:val="en-US" w:eastAsia="zh-CN"/>
        </w:rPr>
        <w:t>5</w:t>
      </w:r>
      <w:r>
        <w:rPr>
          <w:rFonts w:hint="eastAsia" w:ascii="仿宋_GB2312" w:hAnsi="仿宋_GB2312" w:eastAsia="仿宋_GB2312" w:cs="仿宋_GB2312"/>
          <w:sz w:val="32"/>
          <w:szCs w:val="30"/>
          <w:highlight w:val="none"/>
        </w:rPr>
        <w:t>年</w:t>
      </w:r>
      <w:r>
        <w:rPr>
          <w:rFonts w:hint="eastAsia" w:ascii="仿宋_GB2312" w:hAnsi="仿宋_GB2312" w:eastAsia="仿宋_GB2312" w:cs="仿宋_GB2312"/>
          <w:sz w:val="32"/>
          <w:szCs w:val="30"/>
          <w:highlight w:val="none"/>
          <w:lang w:val="en-US" w:eastAsia="zh-CN"/>
        </w:rPr>
        <w:t>12</w:t>
      </w:r>
      <w:r>
        <w:rPr>
          <w:rFonts w:hint="eastAsia" w:ascii="仿宋_GB2312" w:hAnsi="仿宋_GB2312" w:eastAsia="仿宋_GB2312" w:cs="仿宋_GB2312"/>
          <w:sz w:val="32"/>
          <w:szCs w:val="30"/>
          <w:highlight w:val="none"/>
        </w:rPr>
        <w:t>月</w:t>
      </w:r>
      <w:r>
        <w:rPr>
          <w:rFonts w:hint="eastAsia" w:ascii="仿宋_GB2312" w:hAnsi="仿宋_GB2312" w:eastAsia="仿宋_GB2312" w:cs="仿宋_GB2312"/>
          <w:sz w:val="32"/>
          <w:szCs w:val="30"/>
          <w:highlight w:val="none"/>
          <w:lang w:val="en-US" w:eastAsia="zh-CN"/>
        </w:rPr>
        <w:t>31</w:t>
      </w:r>
      <w:r>
        <w:rPr>
          <w:rFonts w:hint="eastAsia" w:ascii="仿宋_GB2312" w:hAnsi="仿宋_GB2312" w:eastAsia="仿宋_GB2312" w:cs="仿宋_GB2312"/>
          <w:sz w:val="32"/>
          <w:szCs w:val="30"/>
          <w:highlight w:val="none"/>
        </w:rPr>
        <w:t>日。</w:t>
      </w:r>
    </w:p>
    <w:p>
      <w:pPr>
        <w:spacing w:line="560" w:lineRule="exact"/>
        <w:rPr>
          <w:rFonts w:ascii="仿宋_GB2312" w:hAnsi="仿宋_GB2312" w:eastAsia="仿宋_GB2312" w:cs="仿宋_GB2312"/>
          <w:sz w:val="32"/>
          <w:szCs w:val="30"/>
        </w:rPr>
      </w:pPr>
      <w:r>
        <w:rPr>
          <w:rFonts w:hint="eastAsia" w:ascii="仿宋_GB2312" w:hAnsi="仿宋_GB2312" w:eastAsia="仿宋_GB2312" w:cs="仿宋_GB2312"/>
          <w:b/>
          <w:bCs/>
          <w:sz w:val="32"/>
          <w:szCs w:val="30"/>
        </w:rPr>
        <w:t>十一</w:t>
      </w:r>
      <w:r>
        <w:rPr>
          <w:rFonts w:hint="eastAsia" w:ascii="仿宋_GB2312" w:hAnsi="仿宋_GB2312" w:eastAsia="仿宋_GB2312" w:cs="仿宋_GB2312"/>
          <w:sz w:val="32"/>
          <w:szCs w:val="30"/>
        </w:rPr>
        <w:t>、本协议履行期在合同履行期发生变化时与合同补充协议履行期保持一致</w:t>
      </w:r>
    </w:p>
    <w:p>
      <w:pPr>
        <w:tabs>
          <w:tab w:val="left" w:pos="3028"/>
        </w:tabs>
      </w:pP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甲方：华电</w:t>
      </w:r>
      <w:r>
        <w:rPr>
          <w:rFonts w:hint="eastAsia" w:ascii="仿宋_GB2312" w:hAnsi="仿宋_GB2312" w:eastAsia="仿宋_GB2312" w:cs="仿宋_GB2312"/>
          <w:sz w:val="28"/>
          <w:szCs w:val="28"/>
          <w:lang w:val="en-US" w:eastAsia="zh-CN"/>
        </w:rPr>
        <w:t>伊宁市智慧能源有限公司</w:t>
      </w:r>
      <w:r>
        <w:rPr>
          <w:rFonts w:hint="eastAsia" w:ascii="仿宋_GB2312" w:hAnsi="仿宋_GB2312" w:eastAsia="仿宋_GB2312" w:cs="仿宋_GB2312"/>
          <w:sz w:val="28"/>
          <w:szCs w:val="28"/>
        </w:rPr>
        <w:t xml:space="preserve">  乙方</w:t>
      </w:r>
      <w:r>
        <w:rPr>
          <w:rFonts w:hint="eastAsia" w:ascii="仿宋_GB2312" w:hAnsi="仿宋_GB2312" w:eastAsia="仿宋_GB2312" w:cs="仿宋_GB2312"/>
          <w:sz w:val="28"/>
          <w:szCs w:val="28"/>
          <w:lang w:eastAsia="zh-CN"/>
        </w:rPr>
        <w:t>：</w:t>
      </w:r>
    </w:p>
    <w:p>
      <w:pPr>
        <w:ind w:left="5600" w:hanging="5600" w:hangingChars="2000"/>
        <w:jc w:val="left"/>
        <w:rPr>
          <w:rFonts w:hint="eastAsia"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widowControl/>
        <w:jc w:val="left"/>
        <w:rPr>
          <w:rFonts w:ascii="仿宋_GB2312" w:hAnsi="仿宋_GB2312" w:eastAsia="仿宋_GB2312" w:cs="仿宋_GB2312"/>
          <w:sz w:val="28"/>
          <w:szCs w:val="28"/>
        </w:rPr>
      </w:pPr>
    </w:p>
    <w:p>
      <w:pPr>
        <w:widowControl/>
        <w:ind w:left="5600" w:hanging="5600" w:hangingChars="20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单位：（章）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单位：（章）</w:t>
      </w:r>
    </w:p>
    <w:p>
      <w:pPr>
        <w:widowControl/>
        <w:ind w:left="5600" w:hanging="5600" w:hangingChars="2000"/>
        <w:jc w:val="left"/>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hAnsi="仿宋_GB2312" w:eastAsia="仿宋_GB2312" w:cs="仿宋_GB2312"/>
          <w:sz w:val="28"/>
          <w:szCs w:val="28"/>
        </w:rPr>
        <w:t xml:space="preserve">买方代表：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卖方代表：</w:t>
      </w:r>
    </w:p>
    <w:sectPr>
      <w:headerReference r:id="rId3" w:type="default"/>
      <w:footerReference r:id="rId4"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rPr>
    </w:pPr>
    <w:r>
      <w:rPr>
        <w:rFonts w:hint="eastAsia"/>
      </w:rPr>
      <w:t>华电</w:t>
    </w:r>
    <w:r>
      <w:rPr>
        <w:rFonts w:hint="eastAsia"/>
        <w:lang w:val="en-US" w:eastAsia="zh-CN"/>
      </w:rPr>
      <w:t>伊宁市智慧能源有限</w:t>
    </w:r>
    <w:r>
      <w:rPr>
        <w:rFonts w:hint="eastAsia"/>
      </w:rPr>
      <w:t xml:space="preserve">公司                                                           </w:t>
    </w:r>
  </w:p>
  <w:p>
    <w:pPr>
      <w:pStyle w:val="5"/>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Q3OTg5Yzg4NmY3NTU5YjllNjFmMTMyMmI0Y2E2MWMifQ=="/>
  </w:docVars>
  <w:rsids>
    <w:rsidRoot w:val="004240DF"/>
    <w:rsid w:val="00027243"/>
    <w:rsid w:val="001A3361"/>
    <w:rsid w:val="001A5D96"/>
    <w:rsid w:val="002179CA"/>
    <w:rsid w:val="0025510F"/>
    <w:rsid w:val="00257796"/>
    <w:rsid w:val="00264415"/>
    <w:rsid w:val="002D4B95"/>
    <w:rsid w:val="002E6F58"/>
    <w:rsid w:val="00301B17"/>
    <w:rsid w:val="0033663D"/>
    <w:rsid w:val="00423B7D"/>
    <w:rsid w:val="004240DF"/>
    <w:rsid w:val="00442072"/>
    <w:rsid w:val="00480B58"/>
    <w:rsid w:val="00484437"/>
    <w:rsid w:val="00506707"/>
    <w:rsid w:val="00605DB7"/>
    <w:rsid w:val="0061676C"/>
    <w:rsid w:val="00674085"/>
    <w:rsid w:val="006817E1"/>
    <w:rsid w:val="00771F7E"/>
    <w:rsid w:val="00785826"/>
    <w:rsid w:val="0079752B"/>
    <w:rsid w:val="007A03E0"/>
    <w:rsid w:val="007D0724"/>
    <w:rsid w:val="008737A0"/>
    <w:rsid w:val="00884FFC"/>
    <w:rsid w:val="008E1DC7"/>
    <w:rsid w:val="009237F0"/>
    <w:rsid w:val="0096337C"/>
    <w:rsid w:val="00986EA3"/>
    <w:rsid w:val="00A671B3"/>
    <w:rsid w:val="00A7665D"/>
    <w:rsid w:val="00B71D2B"/>
    <w:rsid w:val="00B904E5"/>
    <w:rsid w:val="00BC5717"/>
    <w:rsid w:val="00BE65E1"/>
    <w:rsid w:val="00CB60C6"/>
    <w:rsid w:val="00D1144B"/>
    <w:rsid w:val="00DA08E9"/>
    <w:rsid w:val="00E60769"/>
    <w:rsid w:val="00E66409"/>
    <w:rsid w:val="00E673A5"/>
    <w:rsid w:val="00E73E72"/>
    <w:rsid w:val="00EF1FFC"/>
    <w:rsid w:val="00F813EA"/>
    <w:rsid w:val="02E21AFA"/>
    <w:rsid w:val="02EF33B3"/>
    <w:rsid w:val="063441B0"/>
    <w:rsid w:val="06A833A7"/>
    <w:rsid w:val="07AA166E"/>
    <w:rsid w:val="08203DF5"/>
    <w:rsid w:val="08A92BB7"/>
    <w:rsid w:val="0A2F2E1D"/>
    <w:rsid w:val="0ABF342A"/>
    <w:rsid w:val="0AC83366"/>
    <w:rsid w:val="0BD438AD"/>
    <w:rsid w:val="0C0B3C6A"/>
    <w:rsid w:val="0C337AA1"/>
    <w:rsid w:val="0CB334EB"/>
    <w:rsid w:val="0CC75A67"/>
    <w:rsid w:val="0D637DCD"/>
    <w:rsid w:val="0DDD4DB7"/>
    <w:rsid w:val="0E473A73"/>
    <w:rsid w:val="0ED151A3"/>
    <w:rsid w:val="11201275"/>
    <w:rsid w:val="114A4CE3"/>
    <w:rsid w:val="118D5A9A"/>
    <w:rsid w:val="12F86EB7"/>
    <w:rsid w:val="13D92F0E"/>
    <w:rsid w:val="142304FD"/>
    <w:rsid w:val="15B250F1"/>
    <w:rsid w:val="167E61B2"/>
    <w:rsid w:val="16805262"/>
    <w:rsid w:val="17115900"/>
    <w:rsid w:val="172233CC"/>
    <w:rsid w:val="188D1C90"/>
    <w:rsid w:val="1AA72298"/>
    <w:rsid w:val="1B1D5BA7"/>
    <w:rsid w:val="1B7D62D2"/>
    <w:rsid w:val="1BB90396"/>
    <w:rsid w:val="1C133677"/>
    <w:rsid w:val="1D2D1D9D"/>
    <w:rsid w:val="1D6B5F0F"/>
    <w:rsid w:val="1DF71328"/>
    <w:rsid w:val="1EDC7006"/>
    <w:rsid w:val="1FF90A0F"/>
    <w:rsid w:val="1FFA0DB4"/>
    <w:rsid w:val="202E5D9B"/>
    <w:rsid w:val="21234FB5"/>
    <w:rsid w:val="2137009F"/>
    <w:rsid w:val="21D84A92"/>
    <w:rsid w:val="221810D1"/>
    <w:rsid w:val="237528CB"/>
    <w:rsid w:val="2479711B"/>
    <w:rsid w:val="24B466A8"/>
    <w:rsid w:val="26055D54"/>
    <w:rsid w:val="27B46333"/>
    <w:rsid w:val="28637E93"/>
    <w:rsid w:val="292B3904"/>
    <w:rsid w:val="29E36153"/>
    <w:rsid w:val="2B232BE1"/>
    <w:rsid w:val="2B572FCC"/>
    <w:rsid w:val="2B803FF1"/>
    <w:rsid w:val="2B9463AD"/>
    <w:rsid w:val="2E1D1C5F"/>
    <w:rsid w:val="2EB52F75"/>
    <w:rsid w:val="2EE010B0"/>
    <w:rsid w:val="30C508CB"/>
    <w:rsid w:val="313F6169"/>
    <w:rsid w:val="324C5640"/>
    <w:rsid w:val="32896415"/>
    <w:rsid w:val="33DB28FD"/>
    <w:rsid w:val="35131E78"/>
    <w:rsid w:val="36BC5239"/>
    <w:rsid w:val="374650CD"/>
    <w:rsid w:val="37907A73"/>
    <w:rsid w:val="3A577DD7"/>
    <w:rsid w:val="3BB53466"/>
    <w:rsid w:val="3C1F656E"/>
    <w:rsid w:val="3C8D33FF"/>
    <w:rsid w:val="3DBB4A64"/>
    <w:rsid w:val="3F283593"/>
    <w:rsid w:val="3F576D25"/>
    <w:rsid w:val="40443B6C"/>
    <w:rsid w:val="408B2FB0"/>
    <w:rsid w:val="41DD144D"/>
    <w:rsid w:val="4259503F"/>
    <w:rsid w:val="438D3436"/>
    <w:rsid w:val="481E79E2"/>
    <w:rsid w:val="482D7B1D"/>
    <w:rsid w:val="489D295B"/>
    <w:rsid w:val="4B4473D5"/>
    <w:rsid w:val="4B766E6B"/>
    <w:rsid w:val="4BA46F33"/>
    <w:rsid w:val="4C12367D"/>
    <w:rsid w:val="4D1D7E84"/>
    <w:rsid w:val="4D35005D"/>
    <w:rsid w:val="501520F2"/>
    <w:rsid w:val="50C060BC"/>
    <w:rsid w:val="50E92A6D"/>
    <w:rsid w:val="53151FDC"/>
    <w:rsid w:val="53632C8E"/>
    <w:rsid w:val="56193168"/>
    <w:rsid w:val="56A90FB9"/>
    <w:rsid w:val="570F64EB"/>
    <w:rsid w:val="578C4511"/>
    <w:rsid w:val="58BB64A8"/>
    <w:rsid w:val="58EF2350"/>
    <w:rsid w:val="59045005"/>
    <w:rsid w:val="593A54AC"/>
    <w:rsid w:val="5B122E22"/>
    <w:rsid w:val="5B6816CA"/>
    <w:rsid w:val="5CF372BC"/>
    <w:rsid w:val="5DB836E1"/>
    <w:rsid w:val="5DD55E11"/>
    <w:rsid w:val="603018D1"/>
    <w:rsid w:val="61677B19"/>
    <w:rsid w:val="62106D23"/>
    <w:rsid w:val="62561DF8"/>
    <w:rsid w:val="62FB1FBE"/>
    <w:rsid w:val="641F7F6D"/>
    <w:rsid w:val="68036DCE"/>
    <w:rsid w:val="68EE7B27"/>
    <w:rsid w:val="69B41D9E"/>
    <w:rsid w:val="69D91300"/>
    <w:rsid w:val="6BF13739"/>
    <w:rsid w:val="7018521E"/>
    <w:rsid w:val="71087A34"/>
    <w:rsid w:val="71F862D9"/>
    <w:rsid w:val="721C0475"/>
    <w:rsid w:val="724D452C"/>
    <w:rsid w:val="727901DB"/>
    <w:rsid w:val="72ED270D"/>
    <w:rsid w:val="733C666F"/>
    <w:rsid w:val="73A61008"/>
    <w:rsid w:val="757E7BAF"/>
    <w:rsid w:val="75C128A5"/>
    <w:rsid w:val="75F04176"/>
    <w:rsid w:val="76956348"/>
    <w:rsid w:val="777724F8"/>
    <w:rsid w:val="787A78E2"/>
    <w:rsid w:val="796721B8"/>
    <w:rsid w:val="7B20154C"/>
    <w:rsid w:val="7C0F583E"/>
    <w:rsid w:val="7D462646"/>
    <w:rsid w:val="7D8C1E2F"/>
    <w:rsid w:val="7DF25056"/>
    <w:rsid w:val="7E160A08"/>
    <w:rsid w:val="7E2C515A"/>
    <w:rsid w:val="7EB948FA"/>
    <w:rsid w:val="7F135416"/>
    <w:rsid w:val="7F6636C8"/>
    <w:rsid w:val="7F8516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8">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Plain Text"/>
    <w:basedOn w:val="1"/>
    <w:link w:val="12"/>
    <w:qFormat/>
    <w:uiPriority w:val="0"/>
    <w:rPr>
      <w:rFonts w:ascii="宋体" w:hAnsi="Courier New" w:cs="宋体" w:eastAsiaTheme="minorEastAsia"/>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oc 1"/>
    <w:basedOn w:val="1"/>
    <w:next w:val="1"/>
    <w:qFormat/>
    <w:uiPriority w:val="0"/>
    <w:pPr>
      <w:tabs>
        <w:tab w:val="right" w:leader="dot" w:pos="8820"/>
      </w:tabs>
      <w:spacing w:before="120" w:after="120" w:line="360" w:lineRule="auto"/>
      <w:ind w:right="-53" w:rightChars="-25"/>
    </w:pPr>
    <w:rPr>
      <w:rFonts w:ascii="宋体" w:hAnsi="宋体" w:cs="宋体"/>
      <w:b/>
      <w:bCs/>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纯文本 Char"/>
    <w:basedOn w:val="8"/>
    <w:link w:val="3"/>
    <w:qFormat/>
    <w:uiPriority w:val="0"/>
    <w:rPr>
      <w:rFonts w:ascii="宋体" w:hAnsi="Courier New" w:cs="宋体"/>
      <w:szCs w:val="21"/>
    </w:rPr>
  </w:style>
  <w:style w:type="character" w:customStyle="1" w:styleId="12">
    <w:name w:val="纯文本 Char1"/>
    <w:basedOn w:val="8"/>
    <w:link w:val="3"/>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2111</Words>
  <Characters>2137</Characters>
  <Lines>16</Lines>
  <Paragraphs>4</Paragraphs>
  <TotalTime>9</TotalTime>
  <ScaleCrop>false</ScaleCrop>
  <LinksUpToDate>false</LinksUpToDate>
  <CharactersWithSpaces>2193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2016-03-17T04:23:00Z</dcterms:created>
  <dc:creator>admin</dc:creator>
  <cp:lastModifiedBy>谭元存</cp:lastModifiedBy>
  <cp:lastPrinted>2024-11-11T04:54:00Z</cp:lastPrinted>
  <dcterms:modified xsi:type="dcterms:W3CDTF">2025-09-17T07:33:23Z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5E92D6FB68CE4843A8DC7B89593C8B47</vt:lpwstr>
  </property>
  <property fmtid="{D5CDD505-2E9C-101B-9397-08002B2CF9AE}" pid="4" name="KSOTemplateDocerSaveRecord">
    <vt:lpwstr>eyJoZGlkIjoiOTkwMjE5Yjg4OTc0OGUwMmVmNmJmNmM3ODNkMzAzYzMiLCJ1c2VySWQiOiI0MTEwMTExOTIifQ==</vt:lpwstr>
  </property>
</Properties>
</file>