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66B436" w14:textId="77777777" w:rsidR="005B11AE" w:rsidRDefault="00000000">
      <w:pPr>
        <w:spacing w:line="0" w:lineRule="atLeast"/>
        <w:ind w:left="3213" w:hangingChars="1000" w:hanging="3213"/>
        <w:jc w:val="both"/>
        <w:rPr>
          <w:rFonts w:ascii="宋体" w:eastAsia="宋体" w:hAnsi="宋体" w:hint="eastAsia"/>
          <w:b/>
          <w:sz w:val="32"/>
        </w:rPr>
      </w:pPr>
      <w:r>
        <w:rPr>
          <w:rFonts w:ascii="宋体" w:eastAsia="宋体" w:hAnsi="宋体" w:hint="eastAsia"/>
          <w:b/>
          <w:sz w:val="32"/>
        </w:rPr>
        <w:t>湖北华电西塞山发电有限公司（华衡168-2537航次）4.45万吨煤炭江段</w:t>
      </w:r>
      <w:r>
        <w:rPr>
          <w:rFonts w:ascii="宋体" w:eastAsia="宋体" w:hAnsi="宋体"/>
          <w:b/>
          <w:sz w:val="32"/>
        </w:rPr>
        <w:t>运输</w:t>
      </w:r>
      <w:r>
        <w:rPr>
          <w:rFonts w:ascii="宋体" w:eastAsia="宋体" w:hAnsi="宋体" w:hint="eastAsia"/>
          <w:b/>
          <w:sz w:val="32"/>
        </w:rPr>
        <w:t>竞价</w:t>
      </w:r>
    </w:p>
    <w:p w14:paraId="421C4C8A" w14:textId="77777777" w:rsidR="005B11AE" w:rsidRDefault="005B11AE">
      <w:pPr>
        <w:spacing w:line="0" w:lineRule="atLeast"/>
        <w:jc w:val="center"/>
        <w:rPr>
          <w:rFonts w:ascii="宋体" w:eastAsia="宋体" w:hAnsi="宋体" w:hint="eastAsia"/>
          <w:b/>
          <w:sz w:val="32"/>
        </w:rPr>
      </w:pPr>
    </w:p>
    <w:tbl>
      <w:tblPr>
        <w:tblW w:w="8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2"/>
        <w:gridCol w:w="2963"/>
        <w:gridCol w:w="1638"/>
        <w:gridCol w:w="2711"/>
      </w:tblGrid>
      <w:tr w:rsidR="005B11AE" w14:paraId="1B25395C" w14:textId="77777777">
        <w:trPr>
          <w:trHeight w:val="470"/>
        </w:trPr>
        <w:tc>
          <w:tcPr>
            <w:tcW w:w="1542" w:type="dxa"/>
            <w:vAlign w:val="center"/>
          </w:tcPr>
          <w:p w14:paraId="52B12A91" w14:textId="77777777" w:rsidR="005B11AE" w:rsidRDefault="00000000">
            <w:pPr>
              <w:jc w:val="center"/>
              <w:rPr>
                <w:rFonts w:ascii="宋体" w:eastAsia="宋体" w:hAnsi="宋体" w:hint="eastAsia"/>
                <w:b/>
                <w:sz w:val="24"/>
              </w:rPr>
            </w:pPr>
            <w:r>
              <w:rPr>
                <w:rFonts w:ascii="宋体" w:eastAsia="宋体" w:hAnsi="宋体" w:hint="eastAsia"/>
                <w:b/>
                <w:sz w:val="24"/>
              </w:rPr>
              <w:t>收货单位</w:t>
            </w:r>
          </w:p>
        </w:tc>
        <w:tc>
          <w:tcPr>
            <w:tcW w:w="2963" w:type="dxa"/>
            <w:vAlign w:val="center"/>
          </w:tcPr>
          <w:p w14:paraId="71BACDBF" w14:textId="77777777" w:rsidR="005B11AE" w:rsidRDefault="00000000">
            <w:pPr>
              <w:jc w:val="center"/>
              <w:rPr>
                <w:rFonts w:ascii="宋体" w:eastAsia="宋体" w:hAnsi="宋体" w:hint="eastAsia"/>
                <w:sz w:val="24"/>
              </w:rPr>
            </w:pPr>
            <w:r>
              <w:rPr>
                <w:rFonts w:ascii="宋体" w:eastAsia="宋体" w:hAnsi="宋体" w:hint="eastAsia"/>
                <w:sz w:val="24"/>
              </w:rPr>
              <w:t>湖北华电西塞山</w:t>
            </w:r>
          </w:p>
          <w:p w14:paraId="267406C2" w14:textId="77777777" w:rsidR="005B11AE" w:rsidRDefault="00000000">
            <w:pPr>
              <w:jc w:val="center"/>
              <w:rPr>
                <w:rFonts w:ascii="宋体" w:eastAsia="宋体" w:hAnsi="宋体" w:hint="eastAsia"/>
                <w:sz w:val="24"/>
              </w:rPr>
            </w:pPr>
            <w:r>
              <w:rPr>
                <w:rFonts w:ascii="宋体" w:eastAsia="宋体" w:hAnsi="宋体" w:hint="eastAsia"/>
                <w:sz w:val="24"/>
              </w:rPr>
              <w:t>发电有限公司</w:t>
            </w:r>
          </w:p>
        </w:tc>
        <w:tc>
          <w:tcPr>
            <w:tcW w:w="1638" w:type="dxa"/>
            <w:vAlign w:val="center"/>
          </w:tcPr>
          <w:p w14:paraId="4C340962" w14:textId="77777777" w:rsidR="005B11AE" w:rsidRDefault="00000000">
            <w:pPr>
              <w:jc w:val="center"/>
              <w:rPr>
                <w:rFonts w:ascii="宋体" w:eastAsia="宋体" w:hAnsi="宋体" w:hint="eastAsia"/>
                <w:b/>
                <w:w w:val="99"/>
                <w:sz w:val="24"/>
              </w:rPr>
            </w:pPr>
            <w:r>
              <w:rPr>
                <w:rFonts w:ascii="宋体" w:eastAsia="宋体" w:hAnsi="宋体" w:hint="eastAsia"/>
                <w:b/>
                <w:w w:val="99"/>
                <w:sz w:val="24"/>
              </w:rPr>
              <w:t>合同签订单位</w:t>
            </w:r>
          </w:p>
        </w:tc>
        <w:tc>
          <w:tcPr>
            <w:tcW w:w="2711" w:type="dxa"/>
            <w:vAlign w:val="center"/>
          </w:tcPr>
          <w:p w14:paraId="0358C454" w14:textId="77777777" w:rsidR="005B11AE" w:rsidRDefault="00000000">
            <w:pPr>
              <w:jc w:val="center"/>
              <w:rPr>
                <w:rFonts w:ascii="宋体" w:eastAsia="宋体" w:hAnsi="宋体" w:hint="eastAsia"/>
                <w:sz w:val="24"/>
                <w:szCs w:val="28"/>
              </w:rPr>
            </w:pPr>
            <w:r>
              <w:rPr>
                <w:rFonts w:ascii="宋体" w:eastAsia="宋体" w:hAnsi="宋体" w:hint="eastAsia"/>
                <w:sz w:val="24"/>
                <w:szCs w:val="28"/>
              </w:rPr>
              <w:t>湖北华电西塞山</w:t>
            </w:r>
          </w:p>
          <w:p w14:paraId="7F70882E" w14:textId="77777777" w:rsidR="005B11AE" w:rsidRDefault="00000000">
            <w:pPr>
              <w:jc w:val="center"/>
              <w:rPr>
                <w:rFonts w:ascii="宋体" w:eastAsia="宋体" w:hAnsi="宋体" w:hint="eastAsia"/>
                <w:sz w:val="24"/>
                <w:szCs w:val="28"/>
              </w:rPr>
            </w:pPr>
            <w:r>
              <w:rPr>
                <w:rFonts w:ascii="宋体" w:eastAsia="宋体" w:hAnsi="宋体" w:hint="eastAsia"/>
                <w:sz w:val="24"/>
                <w:szCs w:val="28"/>
              </w:rPr>
              <w:t>发电有限公司</w:t>
            </w:r>
          </w:p>
        </w:tc>
      </w:tr>
      <w:tr w:rsidR="005B11AE" w14:paraId="022B94B9" w14:textId="77777777">
        <w:trPr>
          <w:trHeight w:val="653"/>
        </w:trPr>
        <w:tc>
          <w:tcPr>
            <w:tcW w:w="1542" w:type="dxa"/>
            <w:vAlign w:val="center"/>
          </w:tcPr>
          <w:p w14:paraId="7E164095" w14:textId="77777777" w:rsidR="005B11AE" w:rsidRDefault="00000000">
            <w:pPr>
              <w:jc w:val="center"/>
              <w:rPr>
                <w:rFonts w:ascii="宋体" w:eastAsia="宋体" w:hAnsi="宋体" w:hint="eastAsia"/>
                <w:b/>
                <w:w w:val="99"/>
                <w:sz w:val="24"/>
              </w:rPr>
            </w:pPr>
            <w:r>
              <w:rPr>
                <w:rFonts w:ascii="宋体" w:eastAsia="宋体" w:hAnsi="宋体" w:hint="eastAsia"/>
                <w:b/>
                <w:w w:val="99"/>
                <w:sz w:val="24"/>
              </w:rPr>
              <w:t>收货单位地址</w:t>
            </w:r>
          </w:p>
        </w:tc>
        <w:tc>
          <w:tcPr>
            <w:tcW w:w="2963" w:type="dxa"/>
            <w:vAlign w:val="center"/>
          </w:tcPr>
          <w:p w14:paraId="36B87CE1" w14:textId="77777777" w:rsidR="005B11AE" w:rsidRDefault="00000000">
            <w:pPr>
              <w:jc w:val="center"/>
              <w:rPr>
                <w:rFonts w:ascii="宋体" w:eastAsia="宋体" w:hAnsi="宋体" w:hint="eastAsia"/>
                <w:sz w:val="24"/>
              </w:rPr>
            </w:pPr>
            <w:r>
              <w:rPr>
                <w:rFonts w:ascii="宋体" w:eastAsia="宋体" w:hAnsi="宋体" w:hint="eastAsia"/>
                <w:sz w:val="24"/>
              </w:rPr>
              <w:t>湖北省黄石市西塞山区</w:t>
            </w:r>
          </w:p>
          <w:p w14:paraId="5E9B9B2E" w14:textId="77777777" w:rsidR="005B11AE" w:rsidRDefault="00000000">
            <w:pPr>
              <w:jc w:val="center"/>
              <w:rPr>
                <w:rFonts w:ascii="宋体" w:eastAsia="宋体" w:hAnsi="宋体" w:hint="eastAsia"/>
                <w:sz w:val="24"/>
              </w:rPr>
            </w:pPr>
            <w:r>
              <w:rPr>
                <w:rFonts w:ascii="宋体" w:eastAsia="宋体" w:hAnsi="宋体" w:hint="eastAsia"/>
                <w:sz w:val="24"/>
              </w:rPr>
              <w:t>黄石大道639号</w:t>
            </w:r>
          </w:p>
        </w:tc>
        <w:tc>
          <w:tcPr>
            <w:tcW w:w="1638" w:type="dxa"/>
            <w:vAlign w:val="center"/>
          </w:tcPr>
          <w:p w14:paraId="129D0C94" w14:textId="77777777" w:rsidR="005B11AE" w:rsidRDefault="00000000">
            <w:pPr>
              <w:jc w:val="center"/>
              <w:rPr>
                <w:rFonts w:ascii="宋体" w:eastAsia="宋体" w:hAnsi="宋体" w:hint="eastAsia"/>
                <w:b/>
                <w:w w:val="99"/>
                <w:sz w:val="24"/>
              </w:rPr>
            </w:pPr>
            <w:r>
              <w:rPr>
                <w:rFonts w:ascii="宋体" w:eastAsia="宋体" w:hAnsi="宋体" w:hint="eastAsia"/>
                <w:b/>
                <w:w w:val="99"/>
                <w:sz w:val="24"/>
              </w:rPr>
              <w:t>竞价截止时间</w:t>
            </w:r>
          </w:p>
        </w:tc>
        <w:tc>
          <w:tcPr>
            <w:tcW w:w="2711" w:type="dxa"/>
            <w:vAlign w:val="center"/>
          </w:tcPr>
          <w:p w14:paraId="2DF84D94" w14:textId="77777777" w:rsidR="005B11AE" w:rsidRDefault="00000000">
            <w:pPr>
              <w:jc w:val="center"/>
              <w:rPr>
                <w:rFonts w:ascii="宋体" w:eastAsia="宋体" w:hAnsi="宋体" w:hint="eastAsia"/>
                <w:sz w:val="24"/>
                <w:szCs w:val="28"/>
              </w:rPr>
            </w:pPr>
            <w:r>
              <w:rPr>
                <w:rFonts w:ascii="宋体" w:eastAsia="宋体" w:hAnsi="宋体" w:hint="eastAsia"/>
                <w:sz w:val="24"/>
                <w:szCs w:val="28"/>
              </w:rPr>
              <w:t>2025年12月21日</w:t>
            </w:r>
          </w:p>
          <w:p w14:paraId="29C4E901" w14:textId="51320B78" w:rsidR="005B11AE" w:rsidRDefault="00000000">
            <w:pPr>
              <w:jc w:val="center"/>
              <w:rPr>
                <w:rFonts w:ascii="宋体" w:eastAsia="宋体" w:hAnsi="宋体" w:hint="eastAsia"/>
                <w:sz w:val="24"/>
                <w:szCs w:val="28"/>
              </w:rPr>
            </w:pPr>
            <w:r>
              <w:rPr>
                <w:rFonts w:ascii="宋体" w:eastAsia="宋体" w:hAnsi="宋体" w:hint="eastAsia"/>
                <w:sz w:val="24"/>
                <w:szCs w:val="28"/>
              </w:rPr>
              <w:t>11：</w:t>
            </w:r>
            <w:r w:rsidR="00584DC3">
              <w:rPr>
                <w:rFonts w:ascii="宋体" w:eastAsia="宋体" w:hAnsi="宋体" w:hint="eastAsia"/>
                <w:sz w:val="24"/>
                <w:szCs w:val="28"/>
              </w:rPr>
              <w:t>3</w:t>
            </w:r>
            <w:r>
              <w:rPr>
                <w:rFonts w:ascii="宋体" w:eastAsia="宋体" w:hAnsi="宋体" w:hint="eastAsia"/>
                <w:sz w:val="24"/>
                <w:szCs w:val="28"/>
              </w:rPr>
              <w:t>0</w:t>
            </w:r>
          </w:p>
        </w:tc>
      </w:tr>
      <w:tr w:rsidR="005B11AE" w14:paraId="4B037698" w14:textId="77777777">
        <w:trPr>
          <w:trHeight w:val="707"/>
        </w:trPr>
        <w:tc>
          <w:tcPr>
            <w:tcW w:w="1542" w:type="dxa"/>
            <w:vAlign w:val="center"/>
          </w:tcPr>
          <w:p w14:paraId="5CF52A03" w14:textId="77777777" w:rsidR="005B11AE" w:rsidRDefault="00000000">
            <w:pPr>
              <w:jc w:val="center"/>
              <w:rPr>
                <w:rFonts w:ascii="宋体" w:eastAsia="宋体" w:hAnsi="宋体" w:hint="eastAsia"/>
                <w:b/>
                <w:w w:val="99"/>
                <w:sz w:val="24"/>
              </w:rPr>
            </w:pPr>
            <w:r>
              <w:rPr>
                <w:rFonts w:ascii="宋体" w:eastAsia="宋体" w:hAnsi="宋体" w:hint="eastAsia"/>
                <w:b/>
                <w:w w:val="99"/>
                <w:sz w:val="24"/>
              </w:rPr>
              <w:t>联系人及电话</w:t>
            </w:r>
          </w:p>
        </w:tc>
        <w:tc>
          <w:tcPr>
            <w:tcW w:w="2963" w:type="dxa"/>
            <w:vAlign w:val="center"/>
          </w:tcPr>
          <w:p w14:paraId="4459A6C2" w14:textId="77777777" w:rsidR="005B11AE" w:rsidRDefault="00000000">
            <w:pPr>
              <w:jc w:val="center"/>
              <w:rPr>
                <w:rFonts w:ascii="宋体" w:eastAsia="宋体" w:hAnsi="宋体" w:hint="eastAsia"/>
                <w:sz w:val="24"/>
              </w:rPr>
            </w:pPr>
            <w:r>
              <w:rPr>
                <w:rFonts w:ascii="宋体" w:eastAsia="宋体" w:hAnsi="宋体" w:hint="eastAsia"/>
                <w:sz w:val="24"/>
              </w:rPr>
              <w:t>何斌13972806700</w:t>
            </w:r>
          </w:p>
          <w:p w14:paraId="3E5F4003" w14:textId="77777777" w:rsidR="005B11AE" w:rsidRDefault="00000000">
            <w:pPr>
              <w:jc w:val="center"/>
              <w:rPr>
                <w:rFonts w:ascii="宋体" w:eastAsia="宋体" w:hAnsi="宋体" w:hint="eastAsia"/>
                <w:sz w:val="24"/>
              </w:rPr>
            </w:pPr>
            <w:r>
              <w:rPr>
                <w:rFonts w:ascii="宋体" w:eastAsia="宋体" w:hAnsi="宋体" w:hint="eastAsia"/>
                <w:sz w:val="24"/>
              </w:rPr>
              <w:t>黄奎15997119383</w:t>
            </w:r>
          </w:p>
        </w:tc>
        <w:tc>
          <w:tcPr>
            <w:tcW w:w="1638" w:type="dxa"/>
            <w:vAlign w:val="center"/>
          </w:tcPr>
          <w:p w14:paraId="67277D44" w14:textId="77777777" w:rsidR="005B11AE" w:rsidRDefault="00000000">
            <w:pPr>
              <w:jc w:val="center"/>
              <w:rPr>
                <w:rFonts w:ascii="宋体" w:eastAsia="宋体" w:hAnsi="宋体" w:hint="eastAsia"/>
                <w:b/>
                <w:w w:val="99"/>
                <w:sz w:val="24"/>
              </w:rPr>
            </w:pPr>
            <w:r>
              <w:rPr>
                <w:rFonts w:ascii="宋体" w:eastAsia="宋体" w:hAnsi="宋体" w:hint="eastAsia"/>
                <w:b/>
                <w:w w:val="99"/>
                <w:sz w:val="24"/>
              </w:rPr>
              <w:t>货物名称</w:t>
            </w:r>
          </w:p>
        </w:tc>
        <w:tc>
          <w:tcPr>
            <w:tcW w:w="2711" w:type="dxa"/>
            <w:vAlign w:val="center"/>
          </w:tcPr>
          <w:p w14:paraId="70FD9329" w14:textId="77777777" w:rsidR="005B11AE" w:rsidRDefault="00000000">
            <w:pPr>
              <w:jc w:val="center"/>
              <w:rPr>
                <w:rFonts w:ascii="宋体" w:eastAsia="宋体" w:hAnsi="宋体" w:hint="eastAsia"/>
                <w:sz w:val="24"/>
                <w:szCs w:val="28"/>
              </w:rPr>
            </w:pPr>
            <w:r>
              <w:rPr>
                <w:rFonts w:ascii="宋体" w:eastAsia="宋体" w:hAnsi="宋体" w:hint="eastAsia"/>
                <w:sz w:val="24"/>
                <w:szCs w:val="28"/>
              </w:rPr>
              <w:t>煤炭</w:t>
            </w:r>
          </w:p>
        </w:tc>
      </w:tr>
      <w:tr w:rsidR="005B11AE" w14:paraId="3CC24AE2" w14:textId="77777777">
        <w:trPr>
          <w:trHeight w:val="411"/>
        </w:trPr>
        <w:tc>
          <w:tcPr>
            <w:tcW w:w="8854" w:type="dxa"/>
            <w:gridSpan w:val="4"/>
            <w:vAlign w:val="center"/>
          </w:tcPr>
          <w:p w14:paraId="5EE971DE" w14:textId="77777777" w:rsidR="005B11AE" w:rsidRDefault="00000000">
            <w:pPr>
              <w:jc w:val="center"/>
              <w:rPr>
                <w:rFonts w:ascii="宋体" w:eastAsia="宋体" w:hAnsi="宋体" w:hint="eastAsia"/>
                <w:sz w:val="24"/>
                <w:szCs w:val="28"/>
              </w:rPr>
            </w:pPr>
            <w:r>
              <w:rPr>
                <w:rFonts w:ascii="宋体" w:eastAsia="宋体" w:hAnsi="宋体" w:hint="eastAsia"/>
                <w:sz w:val="24"/>
                <w:szCs w:val="28"/>
              </w:rPr>
              <w:t>基本需求信息</w:t>
            </w:r>
          </w:p>
        </w:tc>
      </w:tr>
      <w:tr w:rsidR="005B11AE" w14:paraId="51E00200" w14:textId="77777777">
        <w:trPr>
          <w:trHeight w:val="463"/>
        </w:trPr>
        <w:tc>
          <w:tcPr>
            <w:tcW w:w="1542" w:type="dxa"/>
            <w:vAlign w:val="center"/>
          </w:tcPr>
          <w:p w14:paraId="04BF95E6" w14:textId="77777777" w:rsidR="005B11AE" w:rsidRDefault="00000000">
            <w:pPr>
              <w:jc w:val="center"/>
              <w:rPr>
                <w:rFonts w:ascii="宋体" w:eastAsia="宋体" w:hAnsi="宋体" w:hint="eastAsia"/>
                <w:b/>
                <w:w w:val="99"/>
                <w:sz w:val="24"/>
              </w:rPr>
            </w:pPr>
            <w:r>
              <w:rPr>
                <w:rFonts w:ascii="宋体" w:eastAsia="宋体" w:hAnsi="宋体" w:hint="eastAsia"/>
                <w:b/>
                <w:w w:val="99"/>
                <w:sz w:val="24"/>
              </w:rPr>
              <w:t>海船名称航次</w:t>
            </w:r>
          </w:p>
        </w:tc>
        <w:tc>
          <w:tcPr>
            <w:tcW w:w="7312" w:type="dxa"/>
            <w:gridSpan w:val="3"/>
            <w:vAlign w:val="center"/>
          </w:tcPr>
          <w:p w14:paraId="44E64B35" w14:textId="77777777" w:rsidR="005B11AE" w:rsidRDefault="00000000">
            <w:pPr>
              <w:jc w:val="both"/>
              <w:rPr>
                <w:rFonts w:ascii="宋体" w:eastAsia="宋体" w:hAnsi="宋体" w:hint="eastAsia"/>
                <w:sz w:val="24"/>
                <w:szCs w:val="28"/>
              </w:rPr>
            </w:pPr>
            <w:r>
              <w:rPr>
                <w:rFonts w:ascii="宋体" w:eastAsia="宋体" w:hAnsi="宋体" w:hint="eastAsia"/>
                <w:b/>
                <w:sz w:val="32"/>
              </w:rPr>
              <w:t xml:space="preserve">            华衡168-2537航次</w:t>
            </w:r>
          </w:p>
        </w:tc>
      </w:tr>
      <w:tr w:rsidR="005B11AE" w14:paraId="1A5AC1B4" w14:textId="77777777">
        <w:trPr>
          <w:trHeight w:val="653"/>
        </w:trPr>
        <w:tc>
          <w:tcPr>
            <w:tcW w:w="1542" w:type="dxa"/>
            <w:vAlign w:val="center"/>
          </w:tcPr>
          <w:p w14:paraId="19B99A5C" w14:textId="77777777" w:rsidR="005B11AE" w:rsidRDefault="00000000">
            <w:pPr>
              <w:jc w:val="center"/>
              <w:rPr>
                <w:rFonts w:ascii="宋体" w:eastAsia="宋体" w:hAnsi="宋体" w:hint="eastAsia"/>
                <w:b/>
                <w:w w:val="99"/>
                <w:sz w:val="24"/>
              </w:rPr>
            </w:pPr>
            <w:r>
              <w:rPr>
                <w:rFonts w:ascii="宋体" w:eastAsia="宋体" w:hAnsi="宋体" w:hint="eastAsia"/>
                <w:b/>
                <w:bCs/>
                <w:sz w:val="24"/>
              </w:rPr>
              <w:t>起运港</w:t>
            </w:r>
          </w:p>
        </w:tc>
        <w:tc>
          <w:tcPr>
            <w:tcW w:w="2963" w:type="dxa"/>
            <w:vAlign w:val="center"/>
          </w:tcPr>
          <w:p w14:paraId="00638588" w14:textId="77777777" w:rsidR="005B11AE" w:rsidRDefault="00000000">
            <w:pPr>
              <w:jc w:val="center"/>
              <w:rPr>
                <w:rFonts w:ascii="宋体" w:eastAsia="宋体" w:hAnsi="宋体" w:hint="eastAsia"/>
                <w:sz w:val="24"/>
              </w:rPr>
            </w:pPr>
            <w:proofErr w:type="gramStart"/>
            <w:r>
              <w:rPr>
                <w:rFonts w:ascii="宋体" w:eastAsia="宋体" w:hAnsi="宋体" w:hint="eastAsia"/>
                <w:sz w:val="24"/>
              </w:rPr>
              <w:t>江阴港</w:t>
            </w:r>
            <w:proofErr w:type="gramEnd"/>
          </w:p>
        </w:tc>
        <w:tc>
          <w:tcPr>
            <w:tcW w:w="1638" w:type="dxa"/>
            <w:vAlign w:val="center"/>
          </w:tcPr>
          <w:p w14:paraId="0506582D" w14:textId="77777777" w:rsidR="005B11AE" w:rsidRDefault="00000000">
            <w:pPr>
              <w:jc w:val="center"/>
              <w:rPr>
                <w:rFonts w:ascii="宋体" w:eastAsia="宋体" w:hAnsi="宋体" w:hint="eastAsia"/>
                <w:b/>
                <w:bCs/>
                <w:sz w:val="24"/>
              </w:rPr>
            </w:pPr>
            <w:r>
              <w:rPr>
                <w:rFonts w:ascii="宋体" w:eastAsia="宋体" w:hAnsi="宋体" w:hint="eastAsia"/>
                <w:b/>
                <w:bCs/>
                <w:sz w:val="24"/>
              </w:rPr>
              <w:t>船期</w:t>
            </w:r>
          </w:p>
        </w:tc>
        <w:tc>
          <w:tcPr>
            <w:tcW w:w="2711" w:type="dxa"/>
            <w:vAlign w:val="center"/>
          </w:tcPr>
          <w:p w14:paraId="5F715871" w14:textId="77777777" w:rsidR="005B11AE" w:rsidRDefault="00000000">
            <w:pPr>
              <w:jc w:val="center"/>
              <w:rPr>
                <w:rFonts w:ascii="宋体" w:eastAsia="宋体" w:hAnsi="宋体" w:hint="eastAsia"/>
                <w:sz w:val="24"/>
                <w:szCs w:val="28"/>
              </w:rPr>
            </w:pPr>
            <w:r>
              <w:rPr>
                <w:rFonts w:ascii="宋体" w:eastAsia="宋体" w:hAnsi="宋体" w:hint="eastAsia"/>
                <w:sz w:val="24"/>
                <w:szCs w:val="28"/>
              </w:rPr>
              <w:t>2025年12月24日±1日（以海轮时间为准）</w:t>
            </w:r>
          </w:p>
        </w:tc>
      </w:tr>
      <w:tr w:rsidR="005B11AE" w14:paraId="59B809BB" w14:textId="77777777">
        <w:trPr>
          <w:trHeight w:val="972"/>
        </w:trPr>
        <w:tc>
          <w:tcPr>
            <w:tcW w:w="1542" w:type="dxa"/>
            <w:vAlign w:val="center"/>
          </w:tcPr>
          <w:p w14:paraId="26C5D123" w14:textId="77777777" w:rsidR="005B11AE" w:rsidRDefault="00000000">
            <w:pPr>
              <w:jc w:val="center"/>
              <w:rPr>
                <w:rFonts w:ascii="宋体" w:eastAsia="宋体" w:hAnsi="宋体" w:hint="eastAsia"/>
                <w:b/>
                <w:w w:val="99"/>
                <w:sz w:val="24"/>
              </w:rPr>
            </w:pPr>
            <w:r>
              <w:rPr>
                <w:rFonts w:ascii="宋体" w:eastAsia="宋体" w:hAnsi="宋体" w:hint="eastAsia"/>
                <w:b/>
                <w:w w:val="99"/>
                <w:sz w:val="24"/>
              </w:rPr>
              <w:t>目的港</w:t>
            </w:r>
          </w:p>
        </w:tc>
        <w:tc>
          <w:tcPr>
            <w:tcW w:w="2963" w:type="dxa"/>
            <w:vAlign w:val="center"/>
          </w:tcPr>
          <w:p w14:paraId="0DF4EEC7" w14:textId="77777777" w:rsidR="005B11AE" w:rsidRDefault="00000000">
            <w:pPr>
              <w:jc w:val="center"/>
              <w:rPr>
                <w:rFonts w:ascii="宋体" w:eastAsia="宋体" w:hAnsi="宋体" w:hint="eastAsia"/>
                <w:sz w:val="24"/>
              </w:rPr>
            </w:pPr>
            <w:r>
              <w:rPr>
                <w:rFonts w:ascii="宋体" w:eastAsia="宋体" w:hAnsi="宋体" w:hint="eastAsia"/>
                <w:sz w:val="24"/>
              </w:rPr>
              <w:t>黄石新港码头</w:t>
            </w:r>
          </w:p>
        </w:tc>
        <w:tc>
          <w:tcPr>
            <w:tcW w:w="1638" w:type="dxa"/>
            <w:vAlign w:val="center"/>
          </w:tcPr>
          <w:p w14:paraId="08791194" w14:textId="77777777" w:rsidR="005B11AE" w:rsidRDefault="00000000">
            <w:pPr>
              <w:jc w:val="center"/>
              <w:rPr>
                <w:rFonts w:ascii="宋体" w:eastAsia="宋体" w:hAnsi="宋体" w:hint="eastAsia"/>
                <w:b/>
                <w:w w:val="99"/>
                <w:sz w:val="24"/>
              </w:rPr>
            </w:pPr>
            <w:r>
              <w:rPr>
                <w:rFonts w:ascii="宋体" w:eastAsia="宋体" w:hAnsi="宋体" w:hint="eastAsia"/>
                <w:b/>
                <w:w w:val="99"/>
                <w:sz w:val="24"/>
              </w:rPr>
              <w:t>数量</w:t>
            </w:r>
          </w:p>
        </w:tc>
        <w:tc>
          <w:tcPr>
            <w:tcW w:w="2711" w:type="dxa"/>
            <w:vAlign w:val="center"/>
          </w:tcPr>
          <w:p w14:paraId="27A4009B" w14:textId="77777777" w:rsidR="005B11AE" w:rsidRDefault="00000000">
            <w:pPr>
              <w:jc w:val="center"/>
              <w:rPr>
                <w:rFonts w:ascii="宋体" w:eastAsia="宋体" w:hAnsi="宋体" w:hint="eastAsia"/>
                <w:sz w:val="24"/>
                <w:szCs w:val="28"/>
              </w:rPr>
            </w:pPr>
            <w:r>
              <w:rPr>
                <w:rFonts w:ascii="宋体" w:eastAsia="宋体" w:hAnsi="宋体" w:hint="eastAsia"/>
                <w:sz w:val="24"/>
                <w:szCs w:val="28"/>
              </w:rPr>
              <w:t>约4.45万吨（以实际数量为准）</w:t>
            </w:r>
          </w:p>
        </w:tc>
      </w:tr>
      <w:tr w:rsidR="005B11AE" w14:paraId="7F65C427" w14:textId="77777777">
        <w:trPr>
          <w:trHeight w:val="641"/>
        </w:trPr>
        <w:tc>
          <w:tcPr>
            <w:tcW w:w="1542" w:type="dxa"/>
            <w:vAlign w:val="center"/>
          </w:tcPr>
          <w:p w14:paraId="045A3975" w14:textId="77777777" w:rsidR="005B11AE" w:rsidRDefault="00000000">
            <w:pPr>
              <w:jc w:val="center"/>
              <w:rPr>
                <w:rFonts w:ascii="宋体" w:eastAsia="宋体" w:hAnsi="宋体" w:hint="eastAsia"/>
                <w:b/>
                <w:bCs/>
                <w:sz w:val="24"/>
              </w:rPr>
            </w:pPr>
            <w:r>
              <w:rPr>
                <w:rFonts w:ascii="宋体" w:eastAsia="宋体" w:hAnsi="宋体" w:hint="eastAsia"/>
                <w:b/>
                <w:bCs/>
                <w:sz w:val="24"/>
              </w:rPr>
              <w:t>船型要求</w:t>
            </w:r>
          </w:p>
        </w:tc>
        <w:tc>
          <w:tcPr>
            <w:tcW w:w="7312" w:type="dxa"/>
            <w:gridSpan w:val="3"/>
            <w:vAlign w:val="center"/>
          </w:tcPr>
          <w:p w14:paraId="145AEDE9" w14:textId="77777777" w:rsidR="005B11AE" w:rsidRDefault="00000000">
            <w:pPr>
              <w:rPr>
                <w:rFonts w:ascii="宋体" w:eastAsia="宋体" w:hAnsi="宋体" w:hint="eastAsia"/>
                <w:b/>
                <w:bCs/>
                <w:sz w:val="24"/>
              </w:rPr>
            </w:pPr>
            <w:r>
              <w:rPr>
                <w:rFonts w:ascii="宋体" w:eastAsia="宋体" w:hAnsi="宋体" w:hint="eastAsia"/>
                <w:b/>
                <w:bCs/>
                <w:sz w:val="24"/>
              </w:rPr>
              <w:t>目的港为保栈桥安全，对单船配载量有限制，不能超过12500吨！同时海事要求:黄石新港进港船舶</w:t>
            </w:r>
            <w:proofErr w:type="gramStart"/>
            <w:r>
              <w:rPr>
                <w:rFonts w:ascii="宋体" w:eastAsia="宋体" w:hAnsi="宋体" w:hint="eastAsia"/>
                <w:b/>
                <w:bCs/>
                <w:sz w:val="24"/>
              </w:rPr>
              <w:t>载重吨不超过</w:t>
            </w:r>
            <w:proofErr w:type="gramEnd"/>
            <w:r>
              <w:rPr>
                <w:rFonts w:ascii="宋体" w:eastAsia="宋体" w:hAnsi="宋体" w:hint="eastAsia"/>
                <w:b/>
                <w:bCs/>
                <w:sz w:val="24"/>
              </w:rPr>
              <w:t xml:space="preserve"> 17500吨（以B级载重线为准，空重船都不得超过17500吨）</w:t>
            </w:r>
          </w:p>
        </w:tc>
      </w:tr>
      <w:tr w:rsidR="005B11AE" w14:paraId="6AA58A8F" w14:textId="77777777">
        <w:trPr>
          <w:trHeight w:val="291"/>
        </w:trPr>
        <w:tc>
          <w:tcPr>
            <w:tcW w:w="1542" w:type="dxa"/>
            <w:vAlign w:val="center"/>
          </w:tcPr>
          <w:p w14:paraId="7E231B6D" w14:textId="77777777" w:rsidR="005B11AE" w:rsidRDefault="00000000">
            <w:pPr>
              <w:jc w:val="center"/>
              <w:rPr>
                <w:rFonts w:ascii="宋体" w:eastAsia="宋体" w:hAnsi="宋体" w:hint="eastAsia"/>
                <w:b/>
                <w:bCs/>
                <w:sz w:val="24"/>
              </w:rPr>
            </w:pPr>
            <w:r>
              <w:rPr>
                <w:rFonts w:ascii="宋体" w:eastAsia="宋体" w:hAnsi="宋体" w:hint="eastAsia"/>
                <w:b/>
                <w:bCs/>
                <w:sz w:val="24"/>
              </w:rPr>
              <w:t>装载要求</w:t>
            </w:r>
          </w:p>
        </w:tc>
        <w:tc>
          <w:tcPr>
            <w:tcW w:w="7312" w:type="dxa"/>
            <w:gridSpan w:val="3"/>
            <w:vAlign w:val="center"/>
          </w:tcPr>
          <w:p w14:paraId="23E03031" w14:textId="77777777" w:rsidR="005B11AE" w:rsidRDefault="00000000">
            <w:pPr>
              <w:jc w:val="center"/>
              <w:rPr>
                <w:rFonts w:ascii="宋体" w:eastAsia="宋体" w:hAnsi="宋体" w:hint="eastAsia"/>
                <w:b/>
                <w:bCs/>
                <w:sz w:val="24"/>
              </w:rPr>
            </w:pPr>
            <w:r>
              <w:rPr>
                <w:rFonts w:ascii="宋体" w:eastAsia="宋体" w:hAnsi="宋体" w:hint="eastAsia"/>
                <w:b/>
                <w:bCs/>
                <w:sz w:val="32"/>
                <w:szCs w:val="32"/>
              </w:rPr>
              <w:t>*江船装载无需分仓，请承运商报价时注意*</w:t>
            </w:r>
          </w:p>
        </w:tc>
      </w:tr>
      <w:tr w:rsidR="005B11AE" w14:paraId="429603E2" w14:textId="77777777">
        <w:trPr>
          <w:trHeight w:val="732"/>
        </w:trPr>
        <w:tc>
          <w:tcPr>
            <w:tcW w:w="1542" w:type="dxa"/>
            <w:vAlign w:val="center"/>
          </w:tcPr>
          <w:p w14:paraId="6BC18A14" w14:textId="77777777" w:rsidR="005B11AE" w:rsidRDefault="00000000">
            <w:pPr>
              <w:jc w:val="center"/>
              <w:rPr>
                <w:rFonts w:ascii="宋体" w:eastAsia="宋体" w:hAnsi="宋体" w:hint="eastAsia"/>
                <w:b/>
                <w:bCs/>
                <w:sz w:val="24"/>
              </w:rPr>
            </w:pPr>
            <w:r>
              <w:rPr>
                <w:rFonts w:ascii="宋体" w:eastAsia="宋体" w:hAnsi="宋体" w:hint="eastAsia"/>
                <w:b/>
                <w:bCs/>
                <w:sz w:val="24"/>
              </w:rPr>
              <w:t>保险购买</w:t>
            </w:r>
          </w:p>
        </w:tc>
        <w:tc>
          <w:tcPr>
            <w:tcW w:w="7312" w:type="dxa"/>
            <w:gridSpan w:val="3"/>
            <w:vAlign w:val="center"/>
          </w:tcPr>
          <w:p w14:paraId="7ADB2450" w14:textId="77777777" w:rsidR="005B11AE" w:rsidRDefault="00000000">
            <w:pPr>
              <w:jc w:val="center"/>
              <w:rPr>
                <w:rFonts w:ascii="宋体" w:eastAsia="宋体" w:hAnsi="宋体" w:hint="eastAsia"/>
                <w:b/>
                <w:bCs/>
                <w:sz w:val="24"/>
              </w:rPr>
            </w:pPr>
            <w:r>
              <w:rPr>
                <w:rFonts w:ascii="宋体" w:eastAsia="宋体" w:hAnsi="宋体" w:hint="eastAsia"/>
                <w:b/>
                <w:bCs/>
                <w:sz w:val="24"/>
              </w:rPr>
              <w:t>货物保险由承运商购买，请承运商报价时注意！</w:t>
            </w:r>
          </w:p>
          <w:p w14:paraId="440D056D" w14:textId="77777777" w:rsidR="005B11AE" w:rsidRDefault="00000000">
            <w:pPr>
              <w:jc w:val="center"/>
              <w:rPr>
                <w:rFonts w:ascii="宋体" w:eastAsia="宋体" w:hAnsi="宋体" w:hint="eastAsia"/>
                <w:b/>
                <w:bCs/>
                <w:sz w:val="24"/>
              </w:rPr>
            </w:pPr>
            <w:r>
              <w:rPr>
                <w:rFonts w:ascii="宋体" w:eastAsia="宋体" w:hAnsi="宋体" w:hint="eastAsia"/>
                <w:b/>
                <w:bCs/>
                <w:sz w:val="24"/>
              </w:rPr>
              <w:t>（受益人：湖北华电西塞山发电有限公司 结算时需提供保单）</w:t>
            </w:r>
          </w:p>
        </w:tc>
      </w:tr>
      <w:tr w:rsidR="005B11AE" w14:paraId="1637A5EB" w14:textId="77777777">
        <w:trPr>
          <w:trHeight w:val="5896"/>
        </w:trPr>
        <w:tc>
          <w:tcPr>
            <w:tcW w:w="8854" w:type="dxa"/>
            <w:gridSpan w:val="4"/>
          </w:tcPr>
          <w:p w14:paraId="101FD46A" w14:textId="77777777" w:rsidR="005B11AE" w:rsidRDefault="00000000">
            <w:pPr>
              <w:ind w:firstLineChars="200" w:firstLine="480"/>
              <w:rPr>
                <w:rFonts w:ascii="宋体" w:eastAsia="宋体" w:hAnsi="宋体" w:hint="eastAsia"/>
                <w:sz w:val="24"/>
                <w:szCs w:val="28"/>
              </w:rPr>
            </w:pPr>
            <w:r>
              <w:rPr>
                <w:rFonts w:ascii="宋体" w:eastAsia="宋体" w:hAnsi="宋体" w:hint="eastAsia"/>
                <w:sz w:val="24"/>
                <w:szCs w:val="28"/>
              </w:rPr>
              <w:lastRenderedPageBreak/>
              <w:t>为确保竞价的各项工作公平公正的开展，合同基本条款如下：</w:t>
            </w:r>
          </w:p>
          <w:p w14:paraId="30249BC8" w14:textId="77777777" w:rsidR="005B11AE" w:rsidRDefault="00000000">
            <w:pPr>
              <w:rPr>
                <w:rFonts w:ascii="宋体" w:eastAsia="宋体" w:hAnsi="宋体" w:hint="eastAsia"/>
                <w:b/>
                <w:sz w:val="24"/>
                <w:szCs w:val="28"/>
              </w:rPr>
            </w:pPr>
            <w:r>
              <w:rPr>
                <w:rFonts w:ascii="宋体" w:eastAsia="宋体" w:hAnsi="宋体" w:hint="eastAsia"/>
                <w:b/>
                <w:sz w:val="24"/>
                <w:szCs w:val="28"/>
              </w:rPr>
              <w:t>甲方：</w:t>
            </w:r>
            <w:r>
              <w:rPr>
                <w:rFonts w:ascii="宋体" w:eastAsia="宋体" w:hAnsi="宋体" w:hint="eastAsia"/>
                <w:b/>
                <w:bCs/>
                <w:sz w:val="24"/>
                <w:szCs w:val="28"/>
              </w:rPr>
              <w:t>湖北华电西塞山发电有限公司</w:t>
            </w:r>
          </w:p>
          <w:p w14:paraId="0779271E" w14:textId="77777777" w:rsidR="005B11AE" w:rsidRDefault="00000000">
            <w:pPr>
              <w:rPr>
                <w:rFonts w:ascii="宋体" w:eastAsia="宋体" w:hAnsi="宋体" w:hint="eastAsia"/>
                <w:b/>
                <w:sz w:val="24"/>
                <w:szCs w:val="28"/>
              </w:rPr>
            </w:pPr>
            <w:r>
              <w:rPr>
                <w:rFonts w:ascii="宋体" w:eastAsia="宋体" w:hAnsi="宋体" w:hint="eastAsia"/>
                <w:b/>
                <w:sz w:val="24"/>
                <w:szCs w:val="28"/>
              </w:rPr>
              <w:t>乙方：入选承运商</w:t>
            </w:r>
          </w:p>
          <w:p w14:paraId="4DDE6D1C" w14:textId="77777777" w:rsidR="005B11AE" w:rsidRDefault="00000000">
            <w:pPr>
              <w:numPr>
                <w:ilvl w:val="0"/>
                <w:numId w:val="1"/>
              </w:numPr>
              <w:rPr>
                <w:rFonts w:ascii="宋体" w:eastAsia="宋体" w:hAnsi="宋体" w:hint="eastAsia"/>
                <w:b/>
                <w:sz w:val="24"/>
                <w:szCs w:val="28"/>
              </w:rPr>
            </w:pPr>
            <w:r>
              <w:rPr>
                <w:rFonts w:ascii="宋体" w:eastAsia="宋体" w:hAnsi="宋体" w:hint="eastAsia"/>
                <w:b/>
                <w:sz w:val="24"/>
                <w:szCs w:val="28"/>
              </w:rPr>
              <w:t>计量交接与运输考核</w:t>
            </w:r>
          </w:p>
          <w:p w14:paraId="690CA263" w14:textId="77777777" w:rsidR="005B11AE" w:rsidRDefault="00000000">
            <w:pPr>
              <w:numPr>
                <w:ilvl w:val="0"/>
                <w:numId w:val="2"/>
              </w:num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计量数：起运港第三方检测机构检测数量与收货单位进厂验收量进行比较，较小者作为“计量数”，以此计收运费。“起运港第三方热值”作为热值考核标准。验收量与验收热值以甲方进厂验收职能部门（煤检中心）出具的数、质量报告为准，即“进厂验收量”与“进厂验收热值”。</w:t>
            </w:r>
          </w:p>
          <w:p w14:paraId="24BE9A4A"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2、交接：封舱交接，原船原转。乙方负责煤炭</w:t>
            </w:r>
            <w:proofErr w:type="gramStart"/>
            <w:r>
              <w:rPr>
                <w:rFonts w:ascii="宋体" w:eastAsia="宋体" w:hAnsi="宋体" w:hint="eastAsia"/>
                <w:sz w:val="24"/>
                <w:szCs w:val="28"/>
              </w:rPr>
              <w:t>起运港始装至</w:t>
            </w:r>
            <w:proofErr w:type="gramEnd"/>
            <w:r>
              <w:rPr>
                <w:rFonts w:ascii="宋体" w:eastAsia="宋体" w:hAnsi="宋体" w:hint="eastAsia"/>
                <w:sz w:val="24"/>
                <w:szCs w:val="28"/>
              </w:rPr>
              <w:t>卸货港到港卸完前的全过程的服务，并在约定期限内及时将货物运达卸货港。</w:t>
            </w:r>
          </w:p>
          <w:p w14:paraId="3F31D90E" w14:textId="77777777" w:rsidR="005B11AE" w:rsidRDefault="00000000">
            <w:pPr>
              <w:ind w:firstLineChars="200" w:firstLine="480"/>
              <w:rPr>
                <w:rFonts w:ascii="宋体" w:eastAsia="宋体" w:hAnsi="宋体" w:hint="eastAsia"/>
                <w:sz w:val="24"/>
                <w:szCs w:val="28"/>
              </w:rPr>
            </w:pPr>
            <w:r>
              <w:rPr>
                <w:rFonts w:ascii="宋体" w:eastAsia="宋体" w:hAnsi="宋体" w:hint="eastAsia"/>
                <w:sz w:val="24"/>
                <w:szCs w:val="28"/>
              </w:rPr>
              <w:t>3、</w:t>
            </w:r>
            <w:proofErr w:type="gramStart"/>
            <w:r>
              <w:rPr>
                <w:rFonts w:ascii="宋体" w:eastAsia="宋体" w:hAnsi="宋体" w:hint="eastAsia"/>
                <w:sz w:val="24"/>
                <w:szCs w:val="28"/>
              </w:rPr>
              <w:t>途损考核</w:t>
            </w:r>
            <w:proofErr w:type="gramEnd"/>
          </w:p>
          <w:p w14:paraId="7660D58F"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3.1“煤炭起运港平仓价”以甲方本批次采购煤炭的实际基准价格为准；“基准热值”为甲方采购煤炭的合同热值。</w:t>
            </w:r>
          </w:p>
          <w:p w14:paraId="7BEDC93B"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3.2运输质量考核</w:t>
            </w:r>
          </w:p>
          <w:p w14:paraId="6C4DC70E"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热值差=起运港第三方热值-进厂验收热值（以起运港水分进行修正后）。</w:t>
            </w:r>
          </w:p>
          <w:p w14:paraId="7EDA5034"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具体考核标准如下：煤炭进厂周期自起运港装船起算至全部煤炭进厂完毕，</w:t>
            </w:r>
          </w:p>
          <w:p w14:paraId="1843DF4B"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①煤炭进厂周期为20天以内（含本数）：热值差在120千卡/千克以内（含120千卡），运费无考核；热值差大于120千卡/千克，对于超出部分，由乙方按照货物价值全额赔偿，赔偿金额=（热值差-120千卡/千克）×（煤炭起运港平仓价÷基准热值）×起运港第三方检测数量。</w:t>
            </w:r>
          </w:p>
          <w:p w14:paraId="7ED9F238"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②煤炭进厂周期为20天以上：热值差在150千卡/千克以内（含150大卡），运费无考核；热值差大于150千卡/千克，对于超出部分，由乙方按照货物价值全额赔偿，赔偿金额=（热值差-150千卡/千克）×（煤炭起运港平仓价÷基准热值）×起运港第三方检测数量。</w:t>
            </w:r>
          </w:p>
          <w:p w14:paraId="0A2E5478" w14:textId="77777777" w:rsidR="005B11AE" w:rsidRDefault="00000000">
            <w:pPr>
              <w:ind w:firstLineChars="200" w:firstLine="480"/>
              <w:rPr>
                <w:rFonts w:ascii="宋体" w:eastAsia="宋体" w:hAnsi="宋体" w:hint="eastAsia"/>
                <w:sz w:val="24"/>
                <w:szCs w:val="28"/>
              </w:rPr>
            </w:pPr>
            <w:r>
              <w:rPr>
                <w:rFonts w:ascii="宋体" w:eastAsia="宋体" w:hAnsi="宋体" w:hint="eastAsia"/>
                <w:sz w:val="24"/>
                <w:szCs w:val="28"/>
              </w:rPr>
              <w:t>③如遇其他特殊情况，双方另行协商处理。</w:t>
            </w:r>
          </w:p>
          <w:p w14:paraId="2E6B3877"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3.3运输数量考核</w:t>
            </w:r>
          </w:p>
          <w:p w14:paraId="626201E6"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起运港第三方检测数量与进厂验收量相差在0.6%以内（特殊情况除外），视为正常。进厂验收量较起运港第三方检测数量亏</w:t>
            </w:r>
            <w:proofErr w:type="gramStart"/>
            <w:r>
              <w:rPr>
                <w:rFonts w:ascii="宋体" w:eastAsia="宋体" w:hAnsi="宋体" w:hint="eastAsia"/>
                <w:sz w:val="24"/>
                <w:szCs w:val="28"/>
              </w:rPr>
              <w:t>吨超过</w:t>
            </w:r>
            <w:proofErr w:type="gramEnd"/>
            <w:r>
              <w:rPr>
                <w:rFonts w:ascii="宋体" w:eastAsia="宋体" w:hAnsi="宋体" w:hint="eastAsia"/>
                <w:sz w:val="24"/>
                <w:szCs w:val="28"/>
              </w:rPr>
              <w:t>0.6%的部分由乙方按照装船煤种对应的起运港煤炭平仓价格，予以赔偿。</w:t>
            </w:r>
          </w:p>
          <w:p w14:paraId="64EFB822"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4、其它考核</w:t>
            </w:r>
          </w:p>
          <w:p w14:paraId="5B77D98D"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4.1监控视频资料：乙方需安装视频设备对货舱进行全程监控，并将全流程（起运港-目的港）视频监控资料交于甲方。如视频资料不全，则将按照0.3元/吨扣除合同运费。</w:t>
            </w:r>
          </w:p>
          <w:p w14:paraId="1FE1D0F7"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4.2封仓要求：江船原则上须在现场封仓，经甲方确认后方可离开，如码头现场条件不允许或异常天气导致未能现场封则必须在24小时内补盖雨布或防尘网完成封仓；非棚架船应满足防尘网（孔径要求小于3cm*3cm）苫盖的基本要求；如多块</w:t>
            </w:r>
            <w:proofErr w:type="gramStart"/>
            <w:r>
              <w:rPr>
                <w:rFonts w:ascii="宋体" w:eastAsia="宋体" w:hAnsi="宋体" w:hint="eastAsia"/>
                <w:sz w:val="24"/>
                <w:szCs w:val="28"/>
              </w:rPr>
              <w:t>防尘网封仓</w:t>
            </w:r>
            <w:proofErr w:type="gramEnd"/>
            <w:r>
              <w:rPr>
                <w:rFonts w:ascii="宋体" w:eastAsia="宋体" w:hAnsi="宋体" w:hint="eastAsia"/>
                <w:sz w:val="24"/>
                <w:szCs w:val="28"/>
              </w:rPr>
              <w:t>时，防尘网接头处需铅封；每条承运江船封签数量不少于30根。如乙方未配合</w:t>
            </w:r>
            <w:r>
              <w:rPr>
                <w:rFonts w:ascii="宋体" w:eastAsia="宋体" w:hAnsi="宋体" w:hint="eastAsia"/>
                <w:sz w:val="24"/>
                <w:szCs w:val="28"/>
              </w:rPr>
              <w:lastRenderedPageBreak/>
              <w:t>甲方实施上述方案，则将根据单条江船装载量按照0.3元/吨扣除合同运费。</w:t>
            </w:r>
          </w:p>
          <w:p w14:paraId="351A45EF"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4.3乙方因船舶组织不力造成港口接货延迟的：接驳海轮按每延迟1小时扣减合同运费0.2元/吨（不足1小时按照比例计算）；港口装场地货按每延迟1天扣减合同运费0.5元/吨（不足1天按照比例计算），并承担所造成的其他损失；甲方也有权通知其它单位（仅限已投标的运输商）派船，船舶运输差价由乙方承担。如因天气等人力不可抗拒因素造成延误的，受载期自动顺延，</w:t>
            </w:r>
            <w:r>
              <w:rPr>
                <w:rFonts w:ascii="宋体" w:eastAsia="宋体" w:hAnsi="宋体" w:hint="eastAsia"/>
                <w:sz w:val="24"/>
                <w:szCs w:val="28"/>
                <w:lang w:val="zh-CN"/>
              </w:rPr>
              <w:t>发生不可抗力后，</w:t>
            </w:r>
            <w:proofErr w:type="gramStart"/>
            <w:r>
              <w:rPr>
                <w:rFonts w:ascii="宋体" w:eastAsia="宋体" w:hAnsi="宋体" w:hint="eastAsia"/>
                <w:sz w:val="24"/>
                <w:szCs w:val="28"/>
              </w:rPr>
              <w:t>乙方</w:t>
            </w:r>
            <w:r>
              <w:rPr>
                <w:rFonts w:ascii="宋体" w:eastAsia="宋体" w:hAnsi="宋体" w:hint="eastAsia"/>
                <w:sz w:val="24"/>
                <w:szCs w:val="28"/>
                <w:lang w:val="zh-CN"/>
              </w:rPr>
              <w:t>应第一时间</w:t>
            </w:r>
            <w:proofErr w:type="gramEnd"/>
            <w:r>
              <w:rPr>
                <w:rFonts w:ascii="宋体" w:eastAsia="宋体" w:hAnsi="宋体" w:hint="eastAsia"/>
                <w:sz w:val="24"/>
                <w:szCs w:val="28"/>
                <w:lang w:val="zh-CN"/>
              </w:rPr>
              <w:t>通知</w:t>
            </w:r>
            <w:r>
              <w:rPr>
                <w:rFonts w:ascii="宋体" w:eastAsia="宋体" w:hAnsi="宋体" w:hint="eastAsia"/>
                <w:sz w:val="24"/>
                <w:szCs w:val="28"/>
              </w:rPr>
              <w:t>甲方</w:t>
            </w:r>
            <w:r>
              <w:rPr>
                <w:rFonts w:ascii="宋体" w:eastAsia="宋体" w:hAnsi="宋体" w:hint="eastAsia"/>
                <w:sz w:val="24"/>
                <w:szCs w:val="28"/>
                <w:lang w:val="zh-CN"/>
              </w:rPr>
              <w:t>详情，并提供</w:t>
            </w:r>
            <w:r>
              <w:rPr>
                <w:rFonts w:ascii="宋体" w:eastAsia="宋体" w:hAnsi="宋体" w:hint="eastAsia"/>
                <w:sz w:val="24"/>
                <w:szCs w:val="28"/>
              </w:rPr>
              <w:t>相关证据</w:t>
            </w:r>
            <w:r>
              <w:rPr>
                <w:rFonts w:ascii="宋体" w:eastAsia="宋体" w:hAnsi="宋体" w:hint="eastAsia"/>
                <w:sz w:val="24"/>
                <w:szCs w:val="28"/>
                <w:lang w:val="zh-CN"/>
              </w:rPr>
              <w:t>证明。</w:t>
            </w:r>
          </w:p>
          <w:p w14:paraId="4BF9B020" w14:textId="77777777" w:rsidR="005B11AE" w:rsidRDefault="00000000">
            <w:pPr>
              <w:autoSpaceDE w:val="0"/>
              <w:autoSpaceDN w:val="0"/>
              <w:spacing w:line="280" w:lineRule="exact"/>
              <w:ind w:firstLineChars="200" w:firstLine="480"/>
              <w:rPr>
                <w:rFonts w:ascii="宋体" w:eastAsia="宋体" w:hAnsi="宋体" w:hint="eastAsia"/>
                <w:sz w:val="24"/>
                <w:szCs w:val="28"/>
              </w:rPr>
            </w:pPr>
            <w:r>
              <w:rPr>
                <w:rFonts w:ascii="宋体" w:eastAsia="宋体" w:hAnsi="宋体" w:hint="eastAsia"/>
                <w:sz w:val="24"/>
                <w:szCs w:val="28"/>
              </w:rPr>
              <w:t>4.4考核金额包括但不限于以上条款考核累加的扣款。</w:t>
            </w:r>
          </w:p>
          <w:p w14:paraId="44E68E59" w14:textId="77777777" w:rsidR="005B11AE" w:rsidRDefault="00000000">
            <w:pPr>
              <w:rPr>
                <w:rFonts w:ascii="宋体" w:eastAsia="宋体" w:hAnsi="宋体" w:hint="eastAsia"/>
                <w:b/>
                <w:sz w:val="24"/>
                <w:szCs w:val="28"/>
              </w:rPr>
            </w:pPr>
            <w:r>
              <w:rPr>
                <w:rFonts w:ascii="宋体" w:eastAsia="宋体" w:hAnsi="宋体" w:hint="eastAsia"/>
                <w:b/>
                <w:sz w:val="24"/>
                <w:szCs w:val="28"/>
              </w:rPr>
              <w:t>二、装卸周期及滞期</w:t>
            </w:r>
          </w:p>
          <w:p w14:paraId="5BEFB430" w14:textId="77777777" w:rsidR="005B11AE" w:rsidRDefault="00000000">
            <w:pPr>
              <w:ind w:firstLineChars="200" w:firstLine="480"/>
              <w:rPr>
                <w:rFonts w:ascii="宋体" w:eastAsia="宋体" w:hAnsi="宋体" w:hint="eastAsia"/>
                <w:sz w:val="24"/>
                <w:szCs w:val="28"/>
              </w:rPr>
            </w:pPr>
            <w:r>
              <w:rPr>
                <w:rFonts w:ascii="宋体" w:eastAsia="宋体" w:hAnsi="宋体" w:hint="eastAsia"/>
                <w:sz w:val="24"/>
                <w:szCs w:val="28"/>
              </w:rPr>
              <w:t>1、乙方运输船舶（单条江船）抵达卸货港锚地后10天（按24小时计1天）内应完成单条江船的卸载工作，当不能在10天内完成单条江船卸载的，甲方按中转港装船数量对未卸完船舶赔付乙方0.5元/吨/天的滞期费，不足1天按比例计算。因不可抗力影响不能及时完成的，双方免责。</w:t>
            </w:r>
          </w:p>
          <w:p w14:paraId="15E076B3" w14:textId="77777777" w:rsidR="005B11AE" w:rsidRDefault="00000000">
            <w:pPr>
              <w:rPr>
                <w:rFonts w:ascii="宋体" w:eastAsia="宋体" w:hAnsi="宋体" w:hint="eastAsia"/>
                <w:b/>
                <w:sz w:val="24"/>
                <w:szCs w:val="28"/>
              </w:rPr>
            </w:pPr>
            <w:r>
              <w:rPr>
                <w:rFonts w:ascii="宋体" w:eastAsia="宋体" w:hAnsi="宋体" w:hint="eastAsia"/>
                <w:b/>
                <w:sz w:val="24"/>
                <w:szCs w:val="28"/>
              </w:rPr>
              <w:t>三、免责条款</w:t>
            </w:r>
          </w:p>
          <w:p w14:paraId="5F365BA9" w14:textId="77777777" w:rsidR="005B11AE" w:rsidRDefault="00000000">
            <w:pPr>
              <w:ind w:firstLineChars="200" w:firstLine="480"/>
              <w:rPr>
                <w:rFonts w:ascii="宋体" w:eastAsia="宋体" w:hAnsi="宋体" w:hint="eastAsia"/>
                <w:sz w:val="24"/>
                <w:szCs w:val="28"/>
              </w:rPr>
            </w:pPr>
            <w:r>
              <w:rPr>
                <w:rFonts w:ascii="宋体" w:eastAsia="宋体" w:hAnsi="宋体" w:hint="eastAsia"/>
                <w:sz w:val="24"/>
                <w:szCs w:val="28"/>
              </w:rPr>
              <w:t>乙方有责任加强运输管控，保证货物的数、质量安全。当乙方提供的运输服务同时满足以下标准时，</w:t>
            </w:r>
            <w:proofErr w:type="gramStart"/>
            <w:r>
              <w:rPr>
                <w:rFonts w:ascii="宋体" w:eastAsia="宋体" w:hAnsi="宋体" w:hint="eastAsia"/>
                <w:sz w:val="24"/>
                <w:szCs w:val="28"/>
              </w:rPr>
              <w:t>发生途损视同</w:t>
            </w:r>
            <w:proofErr w:type="gramEnd"/>
            <w:r>
              <w:rPr>
                <w:rFonts w:ascii="宋体" w:eastAsia="宋体" w:hAnsi="宋体" w:hint="eastAsia"/>
                <w:sz w:val="24"/>
                <w:szCs w:val="28"/>
              </w:rPr>
              <w:t>非乙方原因</w:t>
            </w:r>
            <w:proofErr w:type="gramStart"/>
            <w:r>
              <w:rPr>
                <w:rFonts w:ascii="宋体" w:eastAsia="宋体" w:hAnsi="宋体" w:hint="eastAsia"/>
                <w:sz w:val="24"/>
                <w:szCs w:val="28"/>
              </w:rPr>
              <w:t>免除途损考核</w:t>
            </w:r>
            <w:proofErr w:type="gramEnd"/>
            <w:r>
              <w:rPr>
                <w:rFonts w:ascii="宋体" w:eastAsia="宋体" w:hAnsi="宋体" w:hint="eastAsia"/>
                <w:sz w:val="24"/>
                <w:szCs w:val="28"/>
              </w:rPr>
              <w:t>：</w:t>
            </w:r>
          </w:p>
          <w:p w14:paraId="436749CC" w14:textId="77777777" w:rsidR="005B11AE" w:rsidRDefault="00000000">
            <w:pPr>
              <w:ind w:firstLineChars="200" w:firstLine="480"/>
              <w:rPr>
                <w:rFonts w:ascii="宋体" w:eastAsia="宋体" w:hAnsi="宋体" w:hint="eastAsia"/>
                <w:sz w:val="24"/>
                <w:szCs w:val="28"/>
              </w:rPr>
            </w:pPr>
            <w:r>
              <w:rPr>
                <w:rFonts w:ascii="宋体" w:eastAsia="宋体" w:hAnsi="宋体" w:hint="eastAsia"/>
                <w:sz w:val="24"/>
                <w:szCs w:val="28"/>
              </w:rPr>
              <w:t>1.接驳海轮乙方需在海轮中转完毕时检查海轮清舱情况并确保海轮清舱干净，同时提供能够显示时间及位置的海轮清舱照片及视频；港口装场地煤时，乙方须提供清场</w:t>
            </w:r>
            <w:proofErr w:type="gramStart"/>
            <w:r>
              <w:rPr>
                <w:rFonts w:ascii="宋体" w:eastAsia="宋体" w:hAnsi="宋体" w:hint="eastAsia"/>
                <w:sz w:val="24"/>
                <w:szCs w:val="28"/>
              </w:rPr>
              <w:t>地照片</w:t>
            </w:r>
            <w:proofErr w:type="gramEnd"/>
            <w:r>
              <w:rPr>
                <w:rFonts w:ascii="宋体" w:eastAsia="宋体" w:hAnsi="宋体" w:hint="eastAsia"/>
                <w:sz w:val="24"/>
                <w:szCs w:val="28"/>
              </w:rPr>
              <w:t>及视频。</w:t>
            </w:r>
          </w:p>
          <w:p w14:paraId="6C86E40F" w14:textId="77777777" w:rsidR="005B11AE" w:rsidRDefault="00000000">
            <w:pPr>
              <w:ind w:firstLineChars="200" w:firstLine="480"/>
              <w:rPr>
                <w:rFonts w:ascii="宋体" w:eastAsia="宋体" w:hAnsi="宋体" w:hint="eastAsia"/>
                <w:sz w:val="24"/>
                <w:szCs w:val="28"/>
              </w:rPr>
            </w:pPr>
            <w:r>
              <w:rPr>
                <w:rFonts w:ascii="宋体" w:eastAsia="宋体" w:hAnsi="宋体" w:hint="eastAsia"/>
                <w:sz w:val="24"/>
                <w:szCs w:val="28"/>
              </w:rPr>
              <w:t>2.乙方船舶在装货期间，需派专人全程监督船舶装卸情况。江轮在起运港（或中转港）装载完毕后，乙方应组织船舶施封，承运江船如为棚架船，运输全过程棚架必须紧密合实；承运江船如为非棚架船，必须苫盖雨布或防尘网并进行签封。防尘网孔</w:t>
            </w:r>
            <w:proofErr w:type="gramStart"/>
            <w:r>
              <w:rPr>
                <w:rFonts w:ascii="宋体" w:eastAsia="宋体" w:hAnsi="宋体" w:hint="eastAsia"/>
                <w:sz w:val="24"/>
                <w:szCs w:val="28"/>
              </w:rPr>
              <w:t>径</w:t>
            </w:r>
            <w:proofErr w:type="gramEnd"/>
            <w:r>
              <w:rPr>
                <w:rFonts w:ascii="宋体" w:eastAsia="宋体" w:hAnsi="宋体" w:hint="eastAsia"/>
                <w:sz w:val="24"/>
                <w:szCs w:val="28"/>
              </w:rPr>
              <w:t>要求小于3cm*3cm；如多块</w:t>
            </w:r>
            <w:proofErr w:type="gramStart"/>
            <w:r>
              <w:rPr>
                <w:rFonts w:ascii="宋体" w:eastAsia="宋体" w:hAnsi="宋体" w:hint="eastAsia"/>
                <w:sz w:val="24"/>
                <w:szCs w:val="28"/>
              </w:rPr>
              <w:t>防尘网封仓</w:t>
            </w:r>
            <w:proofErr w:type="gramEnd"/>
            <w:r>
              <w:rPr>
                <w:rFonts w:ascii="宋体" w:eastAsia="宋体" w:hAnsi="宋体" w:hint="eastAsia"/>
                <w:sz w:val="24"/>
                <w:szCs w:val="28"/>
              </w:rPr>
              <w:t>时，防尘网接头处需铅封；每条承运江船封签数量不少于30根。如遇大风大雨等特殊情况，须在天气条件允许的情况下在 24 小时内补盖雨布或防尘网。</w:t>
            </w:r>
          </w:p>
          <w:p w14:paraId="0DE80232" w14:textId="77777777" w:rsidR="005B11AE" w:rsidRDefault="00000000">
            <w:pPr>
              <w:ind w:firstLineChars="200" w:firstLine="480"/>
              <w:rPr>
                <w:rFonts w:ascii="宋体" w:eastAsia="宋体" w:hAnsi="宋体" w:hint="eastAsia"/>
                <w:sz w:val="24"/>
                <w:szCs w:val="28"/>
              </w:rPr>
            </w:pPr>
            <w:r>
              <w:rPr>
                <w:rFonts w:ascii="宋体" w:eastAsia="宋体" w:hAnsi="宋体" w:hint="eastAsia"/>
                <w:sz w:val="24"/>
                <w:szCs w:val="28"/>
              </w:rPr>
              <w:t>3.乙方组织的江船装货前须提供船舶备舱照片，并确保接驳江船的货舱干净、无明显积水；装货完毕，江船须进行签封并提供货物堆型照片；抵达目的港经查验封签和货物堆型照片比对无误后方可卸货；卸货时乙方须安排现场人员监督码头进行清舱，确保江船煤炭全部清理干净并提供能够显示时间及位置的江船清舱照片。</w:t>
            </w:r>
          </w:p>
          <w:p w14:paraId="18A8FDA0" w14:textId="77777777" w:rsidR="005B11AE" w:rsidRDefault="00000000">
            <w:pPr>
              <w:ind w:firstLineChars="200" w:firstLine="480"/>
              <w:rPr>
                <w:rFonts w:ascii="宋体" w:eastAsia="宋体" w:hAnsi="宋体" w:hint="eastAsia"/>
                <w:sz w:val="24"/>
                <w:szCs w:val="28"/>
              </w:rPr>
            </w:pPr>
            <w:r>
              <w:rPr>
                <w:rFonts w:ascii="宋体" w:eastAsia="宋体" w:hAnsi="宋体" w:hint="eastAsia"/>
                <w:sz w:val="24"/>
                <w:szCs w:val="28"/>
              </w:rPr>
              <w:t>4.乙方组织的所有承运江船自船舶装货起至货物卸空完毕须全程开启船舶视频监控，监控要求对江轮船舱无死角全覆盖，并确保夜间视频清晰。</w:t>
            </w:r>
          </w:p>
          <w:p w14:paraId="2616A537" w14:textId="77777777" w:rsidR="005B11AE" w:rsidRDefault="00000000">
            <w:pPr>
              <w:spacing w:line="380" w:lineRule="exact"/>
              <w:ind w:firstLineChars="200" w:firstLine="480"/>
              <w:rPr>
                <w:rFonts w:ascii="仿宋_GB2312" w:eastAsia="仿宋_GB2312" w:hAnsi="黑体"/>
                <w:b/>
                <w:sz w:val="24"/>
              </w:rPr>
            </w:pPr>
            <w:r>
              <w:rPr>
                <w:rFonts w:ascii="宋体" w:eastAsia="宋体" w:hAnsi="宋体" w:hint="eastAsia"/>
                <w:sz w:val="24"/>
                <w:szCs w:val="28"/>
              </w:rPr>
              <w:t>乙方完成运输服务后，甲乙双方应对上述免责条款执行情况在甲方提供的《免责条款执行情况统计表》中签字确认，如出现煤炭质数量纠纷后，乙方未能按照本条款要求提供全部视频资料，则视同货损货差由乙方造成，甲方按照合同约定的运输数质</w:t>
            </w:r>
            <w:r>
              <w:rPr>
                <w:rFonts w:ascii="宋体" w:eastAsia="宋体" w:hAnsi="宋体" w:hint="eastAsia"/>
                <w:sz w:val="24"/>
                <w:szCs w:val="28"/>
              </w:rPr>
              <w:lastRenderedPageBreak/>
              <w:t>量考核条款进行考核。</w:t>
            </w:r>
          </w:p>
          <w:p w14:paraId="4DCCEA66" w14:textId="77777777" w:rsidR="005B11AE" w:rsidRDefault="00000000">
            <w:pPr>
              <w:rPr>
                <w:rFonts w:ascii="宋体" w:eastAsia="宋体" w:hAnsi="宋体" w:hint="eastAsia"/>
                <w:b/>
                <w:sz w:val="24"/>
                <w:szCs w:val="28"/>
              </w:rPr>
            </w:pPr>
            <w:r>
              <w:rPr>
                <w:rFonts w:ascii="宋体" w:eastAsia="宋体" w:hAnsi="宋体" w:hint="eastAsia"/>
                <w:b/>
                <w:sz w:val="24"/>
                <w:szCs w:val="28"/>
              </w:rPr>
              <w:t>四、保证金、保险及运费结算</w:t>
            </w:r>
          </w:p>
          <w:p w14:paraId="49492678" w14:textId="77777777" w:rsidR="005B11AE" w:rsidRDefault="00000000">
            <w:pPr>
              <w:ind w:firstLineChars="200" w:firstLine="480"/>
              <w:rPr>
                <w:rFonts w:ascii="宋体" w:eastAsia="宋体" w:hAnsi="宋体" w:hint="eastAsia"/>
                <w:sz w:val="24"/>
                <w:szCs w:val="28"/>
              </w:rPr>
            </w:pPr>
            <w:r>
              <w:rPr>
                <w:rFonts w:ascii="宋体" w:eastAsia="宋体" w:hAnsi="宋体" w:hint="eastAsia"/>
                <w:sz w:val="24"/>
                <w:szCs w:val="28"/>
              </w:rPr>
              <w:t>1、乙方收到甲方中标确认通知后应在24小时内向甲方缴纳履约保证金20万元，若逾期未缴纳则视为自动放弃本批次煤炭运输（后续单位自动补上），运输商累计超过两次逾期未缴纳履约保证金则被列入黑名单，保证金在合同履行完毕后无息退还或自动转为后期合同履约保证金。</w:t>
            </w:r>
          </w:p>
          <w:p w14:paraId="16559426" w14:textId="77777777" w:rsidR="005B11AE" w:rsidRDefault="00000000">
            <w:pPr>
              <w:ind w:firstLineChars="200" w:firstLine="480"/>
              <w:rPr>
                <w:rFonts w:ascii="宋体" w:eastAsia="宋体" w:hAnsi="宋体" w:hint="eastAsia"/>
                <w:sz w:val="24"/>
                <w:szCs w:val="28"/>
              </w:rPr>
            </w:pPr>
            <w:r>
              <w:rPr>
                <w:rFonts w:ascii="宋体" w:eastAsia="宋体" w:hAnsi="宋体" w:hint="eastAsia"/>
                <w:sz w:val="24"/>
                <w:szCs w:val="28"/>
              </w:rPr>
              <w:t>2、乙方应本着最大限度保障甲方利益的原则为甲方办理货物全程全额运输保险，未经甲方书面同意，不得在保险合同中约定免责条款。如因乙方原因导致甲方无法在保险事故发生后获得保险公司全额理赔的，乙方应赔偿由此对甲方造成的损失。乙方应在受载船舶执行装货任务前以甲方为受益人按煤炭合同基价为全部承运</w:t>
            </w:r>
            <w:proofErr w:type="gramStart"/>
            <w:r>
              <w:rPr>
                <w:rFonts w:ascii="宋体" w:eastAsia="宋体" w:hAnsi="宋体" w:hint="eastAsia"/>
                <w:sz w:val="24"/>
                <w:szCs w:val="28"/>
              </w:rPr>
              <w:t>量办理</w:t>
            </w:r>
            <w:proofErr w:type="gramEnd"/>
            <w:r>
              <w:rPr>
                <w:rFonts w:ascii="宋体" w:eastAsia="宋体" w:hAnsi="宋体" w:hint="eastAsia"/>
                <w:sz w:val="24"/>
                <w:szCs w:val="28"/>
              </w:rPr>
              <w:t>煤炭水上运输保险，乙方未及时购买保险造成甲方损失的，应对甲方承担全额赔偿责任。乙方在出险后应妥善处理出险善后事宜，并积极协助甲方办理出险索赔事宜。</w:t>
            </w:r>
          </w:p>
          <w:p w14:paraId="6C214560" w14:textId="77777777" w:rsidR="005B11AE" w:rsidRDefault="00000000">
            <w:pPr>
              <w:ind w:firstLineChars="200" w:firstLine="480"/>
              <w:rPr>
                <w:rFonts w:ascii="宋体" w:eastAsia="宋体" w:hAnsi="宋体" w:hint="eastAsia"/>
                <w:sz w:val="24"/>
                <w:szCs w:val="28"/>
              </w:rPr>
            </w:pPr>
            <w:r>
              <w:rPr>
                <w:rFonts w:ascii="宋体" w:eastAsia="宋体" w:hAnsi="宋体" w:hint="eastAsia"/>
                <w:sz w:val="24"/>
                <w:szCs w:val="28"/>
              </w:rPr>
              <w:t>3、船舶抵达卸货港货物全部卸载完毕及全部货物进厂后，当货物发生损耗时，乙方提供的运输服务如符合免责条款要求不需进行</w:t>
            </w:r>
            <w:proofErr w:type="gramStart"/>
            <w:r>
              <w:rPr>
                <w:rFonts w:ascii="宋体" w:eastAsia="宋体" w:hAnsi="宋体" w:hint="eastAsia"/>
                <w:sz w:val="24"/>
                <w:szCs w:val="28"/>
              </w:rPr>
              <w:t>途损考核</w:t>
            </w:r>
            <w:proofErr w:type="gramEnd"/>
            <w:r>
              <w:rPr>
                <w:rFonts w:ascii="宋体" w:eastAsia="宋体" w:hAnsi="宋体" w:hint="eastAsia"/>
                <w:sz w:val="24"/>
                <w:szCs w:val="28"/>
              </w:rPr>
              <w:t>及赔偿计算，否则需进行计算，双方确认无误后，乙方向甲方开具全程包干货物运输增值税专用发票，并提供货物保险保单。甲方收到发票后十个银行工作日内以银行汇款转账方式一次性向乙方付清尾款。</w:t>
            </w:r>
          </w:p>
          <w:p w14:paraId="536F7054" w14:textId="77777777" w:rsidR="005B11AE" w:rsidRDefault="005B11AE">
            <w:pPr>
              <w:rPr>
                <w:rFonts w:ascii="宋体" w:eastAsia="宋体" w:hAnsi="宋体" w:hint="eastAsia"/>
                <w:sz w:val="24"/>
                <w:szCs w:val="28"/>
              </w:rPr>
            </w:pPr>
          </w:p>
          <w:p w14:paraId="75353B7A" w14:textId="77777777" w:rsidR="005B11AE" w:rsidRDefault="00000000">
            <w:pPr>
              <w:widowControl w:val="0"/>
              <w:spacing w:line="219" w:lineRule="auto"/>
              <w:jc w:val="both"/>
              <w:rPr>
                <w:rFonts w:ascii="宋体" w:eastAsia="宋体" w:hAnsi="宋体" w:hint="eastAsia"/>
                <w:sz w:val="24"/>
                <w:szCs w:val="28"/>
              </w:rPr>
            </w:pPr>
            <w:r>
              <w:rPr>
                <w:rFonts w:ascii="宋体" w:eastAsia="宋体" w:hAnsi="宋体" w:hint="eastAsia"/>
                <w:sz w:val="24"/>
                <w:szCs w:val="28"/>
              </w:rPr>
              <w:t>（</w:t>
            </w:r>
            <w:r>
              <w:rPr>
                <w:rFonts w:ascii="宋体" w:eastAsia="宋体" w:hAnsi="宋体" w:hint="eastAsia"/>
                <w:b/>
                <w:bCs/>
                <w:sz w:val="24"/>
                <w:szCs w:val="28"/>
              </w:rPr>
              <w:t>未尽事项以双方签订的运输合同为准。</w:t>
            </w:r>
            <w:r>
              <w:rPr>
                <w:rFonts w:ascii="宋体" w:eastAsia="宋体" w:hAnsi="宋体" w:hint="eastAsia"/>
                <w:sz w:val="24"/>
                <w:szCs w:val="28"/>
              </w:rPr>
              <w:t>）</w:t>
            </w:r>
          </w:p>
        </w:tc>
      </w:tr>
    </w:tbl>
    <w:p w14:paraId="6FE4DFBE" w14:textId="77777777" w:rsidR="005B11AE" w:rsidRDefault="005B11AE"/>
    <w:sectPr w:rsidR="005B11AE">
      <w:pgSz w:w="11900" w:h="16838"/>
      <w:pgMar w:top="1440" w:right="146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1F2C7"/>
    <w:multiLevelType w:val="singleLevel"/>
    <w:tmpl w:val="5F51F2C7"/>
    <w:lvl w:ilvl="0">
      <w:start w:val="1"/>
      <w:numFmt w:val="chineseCounting"/>
      <w:suff w:val="nothing"/>
      <w:lvlText w:val="%1、"/>
      <w:lvlJc w:val="left"/>
    </w:lvl>
  </w:abstractNum>
  <w:abstractNum w:abstractNumId="1" w15:restartNumberingAfterBreak="0">
    <w:nsid w:val="655336BA"/>
    <w:multiLevelType w:val="singleLevel"/>
    <w:tmpl w:val="655336BA"/>
    <w:lvl w:ilvl="0">
      <w:start w:val="1"/>
      <w:numFmt w:val="decimal"/>
      <w:suff w:val="nothing"/>
      <w:lvlText w:val="%1、"/>
      <w:lvlJc w:val="left"/>
    </w:lvl>
  </w:abstractNum>
  <w:num w:numId="1" w16cid:durableId="2056813730">
    <w:abstractNumId w:val="0"/>
  </w:num>
  <w:num w:numId="2" w16cid:durableId="1585720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VerticalSpacing w:val="156"/>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1AE"/>
    <w:rsid w:val="00584DC3"/>
    <w:rsid w:val="005B11AE"/>
    <w:rsid w:val="00B02844"/>
    <w:rsid w:val="02353C88"/>
    <w:rsid w:val="039A67B9"/>
    <w:rsid w:val="06244EE8"/>
    <w:rsid w:val="09803B44"/>
    <w:rsid w:val="0C027990"/>
    <w:rsid w:val="0D4B7B29"/>
    <w:rsid w:val="0F393DDD"/>
    <w:rsid w:val="115C393E"/>
    <w:rsid w:val="13A06A2F"/>
    <w:rsid w:val="16352491"/>
    <w:rsid w:val="16450689"/>
    <w:rsid w:val="171C490A"/>
    <w:rsid w:val="18F8422C"/>
    <w:rsid w:val="1A991BA5"/>
    <w:rsid w:val="1B9640D3"/>
    <w:rsid w:val="1C9835DD"/>
    <w:rsid w:val="1D2C608E"/>
    <w:rsid w:val="22D736DC"/>
    <w:rsid w:val="23AF1540"/>
    <w:rsid w:val="28674681"/>
    <w:rsid w:val="286D2DB0"/>
    <w:rsid w:val="29247BDB"/>
    <w:rsid w:val="29A7000A"/>
    <w:rsid w:val="2BE45F81"/>
    <w:rsid w:val="2C5F156D"/>
    <w:rsid w:val="2CD50704"/>
    <w:rsid w:val="2FDF688C"/>
    <w:rsid w:val="30D27EBC"/>
    <w:rsid w:val="31246E77"/>
    <w:rsid w:val="3292611C"/>
    <w:rsid w:val="33F06CBE"/>
    <w:rsid w:val="364265A0"/>
    <w:rsid w:val="375F2DB2"/>
    <w:rsid w:val="392339B2"/>
    <w:rsid w:val="393C7968"/>
    <w:rsid w:val="395D1403"/>
    <w:rsid w:val="3AAE6265"/>
    <w:rsid w:val="3E264388"/>
    <w:rsid w:val="3E810693"/>
    <w:rsid w:val="3F691E90"/>
    <w:rsid w:val="41EC4C4D"/>
    <w:rsid w:val="43540BD9"/>
    <w:rsid w:val="441638AE"/>
    <w:rsid w:val="441652D8"/>
    <w:rsid w:val="47CA059A"/>
    <w:rsid w:val="48877518"/>
    <w:rsid w:val="496A4CB0"/>
    <w:rsid w:val="49AA0515"/>
    <w:rsid w:val="4A2E0B4D"/>
    <w:rsid w:val="4B893108"/>
    <w:rsid w:val="4C2F7654"/>
    <w:rsid w:val="4CAC3E3C"/>
    <w:rsid w:val="527129C1"/>
    <w:rsid w:val="538654D7"/>
    <w:rsid w:val="553A3AE9"/>
    <w:rsid w:val="579B61FE"/>
    <w:rsid w:val="5D9E0841"/>
    <w:rsid w:val="5F736CD5"/>
    <w:rsid w:val="620B7F42"/>
    <w:rsid w:val="63DA1AA6"/>
    <w:rsid w:val="659B4E84"/>
    <w:rsid w:val="66447747"/>
    <w:rsid w:val="67324082"/>
    <w:rsid w:val="67CF16D4"/>
    <w:rsid w:val="6946157B"/>
    <w:rsid w:val="6BC020F6"/>
    <w:rsid w:val="6CCF49D3"/>
    <w:rsid w:val="6E797C5A"/>
    <w:rsid w:val="70FE16F6"/>
    <w:rsid w:val="745E1EF0"/>
    <w:rsid w:val="759B672C"/>
    <w:rsid w:val="75F60A95"/>
    <w:rsid w:val="798B47E8"/>
    <w:rsid w:val="7D013C5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9D306"/>
  <w15:docId w15:val="{8955297B-9566-4918-B06E-C923EF4F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heme="minorHAnsi" w:eastAsia="Calibr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10"/>
    <w:link w:val="11"/>
    <w:semiHidden/>
    <w:qFormat/>
    <w:rPr>
      <w:rFonts w:ascii="Calibri" w:eastAsia="Calibri" w:hAnsi="Calibri"/>
      <w:sz w:val="18"/>
      <w:szCs w:val="18"/>
    </w:rPr>
  </w:style>
  <w:style w:type="character" w:customStyle="1" w:styleId="10">
    <w:name w:val="默认段落字体1"/>
    <w:qFormat/>
    <w:rPr>
      <w:rFonts w:ascii="Calibri" w:eastAsia="Calibri" w:hAnsi="Calibri"/>
    </w:rPr>
  </w:style>
  <w:style w:type="paragraph" w:customStyle="1" w:styleId="11">
    <w:name w:val="批注框文本1"/>
    <w:basedOn w:val="a"/>
    <w:link w:val="Char"/>
    <w:qFormat/>
    <w:rPr>
      <w:sz w:val="18"/>
      <w:szCs w:val="18"/>
    </w:rPr>
  </w:style>
  <w:style w:type="paragraph" w:customStyle="1" w:styleId="12">
    <w:name w:val="页脚1"/>
    <w:basedOn w:val="a"/>
    <w:link w:val="Char0"/>
    <w:qFormat/>
    <w:pPr>
      <w:tabs>
        <w:tab w:val="center" w:pos="4153"/>
        <w:tab w:val="right" w:pos="8306"/>
      </w:tabs>
      <w:snapToGrid w:val="0"/>
    </w:pPr>
    <w:rPr>
      <w:sz w:val="18"/>
      <w:szCs w:val="18"/>
    </w:rPr>
  </w:style>
  <w:style w:type="table" w:customStyle="1" w:styleId="13">
    <w:name w:val="普通表格1"/>
    <w:qFormat/>
    <w:rPr>
      <w:rFonts w:ascii="Calibri" w:eastAsia="Calibri" w:hAnsi="Calibri"/>
    </w:rPr>
    <w:tblPr>
      <w:tblCellMar>
        <w:top w:w="0" w:type="dxa"/>
        <w:left w:w="0" w:type="dxa"/>
        <w:bottom w:w="0" w:type="dxa"/>
        <w:right w:w="0" w:type="dxa"/>
      </w:tblCellMar>
    </w:tblPr>
  </w:style>
  <w:style w:type="character" w:customStyle="1" w:styleId="Char0">
    <w:name w:val="页脚 Char"/>
    <w:basedOn w:val="10"/>
    <w:link w:val="12"/>
    <w:semiHidden/>
    <w:qFormat/>
    <w:rPr>
      <w:rFonts w:ascii="Calibri" w:eastAsia="Calibri" w:hAnsi="Calibri"/>
      <w:sz w:val="18"/>
      <w:szCs w:val="18"/>
    </w:rPr>
  </w:style>
  <w:style w:type="table" w:customStyle="1" w:styleId="14">
    <w:name w:val="网格型1"/>
    <w:basedOn w:val="13"/>
    <w:qFormat/>
    <w:tblPr>
      <w:tblCellMar>
        <w:top w:w="0" w:type="dxa"/>
        <w:left w:w="0" w:type="dxa"/>
        <w:bottom w:w="0" w:type="dxa"/>
        <w:right w:w="0" w:type="dxa"/>
      </w:tblCellMar>
    </w:tblPr>
  </w:style>
  <w:style w:type="character" w:customStyle="1" w:styleId="1">
    <w:name w:val="超链接1"/>
    <w:basedOn w:val="10"/>
    <w:qFormat/>
    <w:rPr>
      <w:rFonts w:ascii="Calibri" w:eastAsia="Calibri" w:hAnsi="Calibri"/>
      <w:color w:val="0000FF"/>
      <w:u w:val="single"/>
    </w:rPr>
  </w:style>
  <w:style w:type="paragraph" w:customStyle="1" w:styleId="15">
    <w:name w:val="页眉1"/>
    <w:basedOn w:val="a"/>
    <w:link w:val="Char1"/>
    <w:qFormat/>
    <w:pPr>
      <w:pBdr>
        <w:bottom w:val="single" w:sz="6" w:space="1" w:color="000000"/>
      </w:pBdr>
      <w:tabs>
        <w:tab w:val="center" w:pos="4153"/>
        <w:tab w:val="right" w:pos="8306"/>
      </w:tabs>
      <w:snapToGrid w:val="0"/>
      <w:jc w:val="center"/>
    </w:pPr>
    <w:rPr>
      <w:sz w:val="18"/>
      <w:szCs w:val="18"/>
    </w:rPr>
  </w:style>
  <w:style w:type="character" w:customStyle="1" w:styleId="Char1">
    <w:name w:val="页眉 Char"/>
    <w:basedOn w:val="10"/>
    <w:link w:val="15"/>
    <w:semiHidden/>
    <w:qFormat/>
    <w:rPr>
      <w:rFonts w:ascii="Calibri" w:eastAsia="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0000000000000000000"/>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游ゴシック Light"/>
        <a:font script="Thaa" typeface="MV Boli"/>
        <a:font script="Cher" typeface="Plantagenet Cherokee"/>
        <a:font script="Hebr" typeface="Times New Roman"/>
        <a:font script="Yiii" typeface="Microsoft Yi Baiti"/>
        <a:font script="Guru" typeface="Raavi"/>
        <a:font script="Hans" typeface="等线 Light"/>
        <a:font script="Ethi" typeface="Nyala"/>
        <a:font script="Taml" typeface="Latha"/>
        <a:font script="Knda" typeface="Tunga"/>
        <a:font script="Arab" typeface="Times New Roman"/>
        <a:font script="Hant" typeface="新細明體"/>
      </a:majorFont>
      <a:minorFont>
        <a:latin typeface="Calibri" panose="00000000000000000000"/>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游明朝"/>
        <a:font script="Thaa" typeface="MV Boli"/>
        <a:font script="Cher" typeface="Plantagenet Cherokee"/>
        <a:font script="Hebr" typeface="Arial"/>
        <a:font script="Yiii" typeface="Microsoft Yi Baiti"/>
        <a:font script="Guru" typeface="Raavi"/>
        <a:font script="Hans" typeface="等线"/>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a:srgbClr val="000000">
                <a:alpha val="63000"/>
              </a:srgbClr>
            </a:outerShdw>
          </a:effectLst>
        </a:effectStyle>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1520</Words>
  <Characters>1581</Characters>
  <Application>Microsoft Office Word</Application>
  <DocSecurity>0</DocSecurity>
  <Lines>71</Lines>
  <Paragraphs>72</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一蕾 陈</cp:lastModifiedBy>
  <cp:revision>2</cp:revision>
  <dcterms:created xsi:type="dcterms:W3CDTF">2023-06-04T08:35:00Z</dcterms:created>
  <dcterms:modified xsi:type="dcterms:W3CDTF">2025-12-20T03:17:00Z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205E5AE645B649ABAF0D73290F9A42C9_13</vt:lpwstr>
  </property>
</Properties>
</file>