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16653">
      <w:pPr>
        <w:pStyle w:val="6"/>
        <w:shd w:val="clea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 xml:space="preserve">   </w:t>
      </w:r>
    </w:p>
    <w:p w14:paraId="79BF725A">
      <w:pPr>
        <w:pStyle w:val="6"/>
        <w:shd w:val="clear"/>
        <w:rPr>
          <w:rFonts w:hint="default" w:ascii="方正小标宋简体" w:hAnsi="方正小标宋简体" w:eastAsia="方正小标宋简体" w:cs="方正小标宋简体"/>
          <w:color w:val="auto"/>
          <w:sz w:val="44"/>
          <w:szCs w:val="44"/>
          <w:highlight w:val="none"/>
          <w:lang w:val="en-US" w:eastAsia="zh-CN"/>
        </w:rPr>
      </w:pPr>
    </w:p>
    <w:p w14:paraId="6A596A92">
      <w:pPr>
        <w:pStyle w:val="6"/>
        <w:shd w:val="clear"/>
        <w:rPr>
          <w:rFonts w:hint="eastAsia" w:ascii="方正小标宋简体" w:hAnsi="方正小标宋简体" w:eastAsia="方正小标宋简体" w:cs="方正小标宋简体"/>
          <w:color w:val="auto"/>
          <w:sz w:val="44"/>
          <w:szCs w:val="44"/>
          <w:highlight w:val="none"/>
        </w:rPr>
      </w:pPr>
    </w:p>
    <w:p w14:paraId="251CCD3F">
      <w:pPr>
        <w:pStyle w:val="6"/>
        <w:shd w:val="clear"/>
        <w:rPr>
          <w:rFonts w:hint="eastAsia" w:ascii="方正小标宋简体" w:hAnsi="方正小标宋简体" w:eastAsia="方正小标宋简体" w:cs="方正小标宋简体"/>
          <w:color w:val="auto"/>
          <w:sz w:val="44"/>
          <w:szCs w:val="44"/>
          <w:highlight w:val="none"/>
        </w:rPr>
      </w:pPr>
    </w:p>
    <w:p w14:paraId="1704AB85">
      <w:pPr>
        <w:shd w:val="clear"/>
        <w:spacing w:line="560" w:lineRule="exact"/>
        <w:jc w:val="center"/>
        <w:rPr>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煤炭运输合同</w:t>
      </w:r>
      <w:r>
        <w:rPr>
          <w:rFonts w:hint="eastAsia" w:ascii="方正小标宋简体" w:hAnsi="方正小标宋简体" w:eastAsia="方正小标宋简体" w:cs="方正小标宋简体"/>
          <w:color w:val="auto"/>
          <w:sz w:val="44"/>
          <w:szCs w:val="44"/>
          <w:highlight w:val="none"/>
          <w:lang w:val="en-US" w:eastAsia="zh-CN"/>
        </w:rPr>
        <w:t>范本</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两方</w:t>
      </w:r>
      <w:r>
        <w:rPr>
          <w:rFonts w:hint="eastAsia" w:ascii="方正小标宋简体" w:hAnsi="方正小标宋简体" w:eastAsia="方正小标宋简体" w:cs="方正小标宋简体"/>
          <w:color w:val="auto"/>
          <w:sz w:val="44"/>
          <w:szCs w:val="44"/>
          <w:highlight w:val="none"/>
        </w:rPr>
        <w:t>汽运）</w:t>
      </w:r>
    </w:p>
    <w:p w14:paraId="039AC1E9">
      <w:pPr>
        <w:pStyle w:val="12"/>
      </w:pPr>
    </w:p>
    <w:p w14:paraId="725F745C">
      <w:pPr>
        <w:shd w:val="clear"/>
        <w:spacing w:line="560" w:lineRule="exact"/>
        <w:rPr>
          <w:color w:val="auto"/>
          <w:sz w:val="32"/>
          <w:szCs w:val="32"/>
          <w:highlight w:val="none"/>
        </w:rPr>
      </w:pPr>
    </w:p>
    <w:p w14:paraId="0AB65700">
      <w:pPr>
        <w:shd w:val="clear"/>
        <w:spacing w:line="560" w:lineRule="exact"/>
        <w:rPr>
          <w:color w:val="auto"/>
          <w:sz w:val="32"/>
          <w:szCs w:val="32"/>
          <w:highlight w:val="none"/>
        </w:rPr>
      </w:pPr>
    </w:p>
    <w:p w14:paraId="32E6569F">
      <w:pPr>
        <w:shd w:val="clear"/>
        <w:spacing w:line="560" w:lineRule="exact"/>
        <w:rPr>
          <w:color w:val="auto"/>
          <w:sz w:val="32"/>
          <w:szCs w:val="32"/>
          <w:highlight w:val="none"/>
        </w:rPr>
      </w:pPr>
    </w:p>
    <w:p w14:paraId="655B6510">
      <w:pPr>
        <w:shd w:val="clear"/>
        <w:spacing w:line="560" w:lineRule="exact"/>
        <w:jc w:val="cente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合同编号：</w:t>
      </w:r>
      <w:r>
        <w:rPr>
          <w:rFonts w:hint="eastAsia" w:ascii="仿宋_GB2312" w:hAnsi="仿宋_GB2312" w:eastAsia="仿宋_GB2312" w:cs="仿宋_GB2312"/>
          <w:color w:val="auto"/>
          <w:sz w:val="32"/>
          <w:szCs w:val="32"/>
          <w:highlight w:val="none"/>
          <w:u w:val="single"/>
        </w:rPr>
        <w:t xml:space="preserve">                          （甲方）</w:t>
      </w:r>
    </w:p>
    <w:p w14:paraId="0CE9E16A">
      <w:pPr>
        <w:shd w:val="clea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合同编号：</w:t>
      </w:r>
      <w:r>
        <w:rPr>
          <w:rFonts w:hint="eastAsia" w:ascii="仿宋_GB2312" w:hAnsi="仿宋_GB2312" w:eastAsia="仿宋_GB2312" w:cs="仿宋_GB2312"/>
          <w:color w:val="auto"/>
          <w:sz w:val="32"/>
          <w:szCs w:val="32"/>
          <w:highlight w:val="none"/>
          <w:u w:val="single"/>
        </w:rPr>
        <w:t xml:space="preserve">                          （乙方）</w:t>
      </w:r>
    </w:p>
    <w:p w14:paraId="07546F1F">
      <w:pPr>
        <w:shd w:val="clea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签订时间：</w:t>
      </w:r>
      <w:r>
        <w:rPr>
          <w:rFonts w:hint="eastAsia" w:ascii="仿宋_GB2312" w:hAnsi="仿宋_GB2312" w:eastAsia="仿宋_GB2312" w:cs="仿宋_GB2312"/>
          <w:color w:val="auto"/>
          <w:sz w:val="32"/>
          <w:szCs w:val="32"/>
          <w:highlight w:val="none"/>
          <w:u w:val="single"/>
        </w:rPr>
        <w:t xml:space="preserve">                        （年月日）</w:t>
      </w:r>
    </w:p>
    <w:p w14:paraId="090FF956">
      <w:pPr>
        <w:shd w:val="clear"/>
        <w:spacing w:line="560" w:lineRule="exact"/>
        <w:jc w:val="center"/>
        <w:rPr>
          <w:color w:val="auto"/>
          <w:sz w:val="32"/>
          <w:szCs w:val="32"/>
          <w:highlight w:val="none"/>
        </w:rPr>
      </w:pPr>
    </w:p>
    <w:p w14:paraId="0F2DD120">
      <w:pPr>
        <w:shd w:val="clear"/>
        <w:spacing w:line="560" w:lineRule="exact"/>
        <w:jc w:val="center"/>
        <w:rPr>
          <w:color w:val="auto"/>
          <w:sz w:val="32"/>
          <w:szCs w:val="32"/>
          <w:highlight w:val="none"/>
        </w:rPr>
      </w:pPr>
    </w:p>
    <w:p w14:paraId="60ADD0E7">
      <w:pPr>
        <w:shd w:val="clear"/>
        <w:spacing w:line="560" w:lineRule="exact"/>
        <w:jc w:val="center"/>
        <w:rPr>
          <w:color w:val="auto"/>
          <w:sz w:val="32"/>
          <w:szCs w:val="32"/>
          <w:highlight w:val="none"/>
        </w:rPr>
      </w:pPr>
    </w:p>
    <w:p w14:paraId="24BEDA89">
      <w:pPr>
        <w:shd w:val="clear"/>
        <w:spacing w:line="560" w:lineRule="exact"/>
        <w:rPr>
          <w:color w:val="auto"/>
          <w:sz w:val="32"/>
          <w:szCs w:val="32"/>
          <w:highlight w:val="none"/>
        </w:rPr>
      </w:pPr>
    </w:p>
    <w:p w14:paraId="0F437299">
      <w:pPr>
        <w:shd w:val="clear"/>
        <w:spacing w:line="560" w:lineRule="exact"/>
        <w:jc w:val="center"/>
        <w:rPr>
          <w:color w:val="auto"/>
          <w:sz w:val="32"/>
          <w:szCs w:val="32"/>
          <w:highlight w:val="none"/>
        </w:rPr>
      </w:pPr>
    </w:p>
    <w:p w14:paraId="11F57050">
      <w:pPr>
        <w:pStyle w:val="12"/>
      </w:pPr>
    </w:p>
    <w:p w14:paraId="65CE5945">
      <w:pPr>
        <w:pStyle w:val="12"/>
      </w:pPr>
    </w:p>
    <w:p w14:paraId="240E1870">
      <w:pPr>
        <w:shd w:val="clear"/>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u w:val="single"/>
          <w:lang w:val="en-US" w:eastAsia="zh-CN"/>
        </w:rPr>
        <w:t xml:space="preserve">   华电伊犁煤电有限公司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6F9926B9">
      <w:pPr>
        <w:shd w:val="clear"/>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承运</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0E39B414">
      <w:pPr>
        <w:widowControl/>
        <w:shd w:val="clear"/>
        <w:jc w:val="left"/>
        <w:rPr>
          <w:rFonts w:hint="eastAsia" w:ascii="仿宋" w:hAnsi="仿宋" w:eastAsia="仿宋" w:cs="仿宋"/>
          <w:b/>
          <w:color w:val="auto"/>
          <w:kern w:val="0"/>
          <w:sz w:val="32"/>
          <w:szCs w:val="32"/>
          <w:highlight w:val="none"/>
        </w:rPr>
      </w:pPr>
    </w:p>
    <w:p w14:paraId="6E9DBCD6">
      <w:pPr>
        <w:widowControl/>
        <w:shd w:val="clear"/>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甲方（</w:t>
      </w:r>
      <w:r>
        <w:rPr>
          <w:rFonts w:hint="eastAsia" w:ascii="仿宋" w:hAnsi="仿宋" w:eastAsia="仿宋" w:cs="仿宋"/>
          <w:b/>
          <w:color w:val="auto"/>
          <w:kern w:val="0"/>
          <w:sz w:val="32"/>
          <w:szCs w:val="32"/>
          <w:highlight w:val="none"/>
          <w:lang w:val="en-US" w:eastAsia="zh-CN"/>
        </w:rPr>
        <w:t>采购方</w:t>
      </w:r>
      <w:r>
        <w:rPr>
          <w:rFonts w:hint="eastAsia" w:ascii="仿宋" w:hAnsi="仿宋" w:eastAsia="仿宋" w:cs="仿宋"/>
          <w:b/>
          <w:color w:val="auto"/>
          <w:kern w:val="0"/>
          <w:sz w:val="32"/>
          <w:szCs w:val="32"/>
          <w:highlight w:val="none"/>
        </w:rPr>
        <w:t xml:space="preserve">）: </w:t>
      </w:r>
    </w:p>
    <w:tbl>
      <w:tblPr>
        <w:tblStyle w:val="10"/>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098"/>
        <w:gridCol w:w="1803"/>
        <w:gridCol w:w="900"/>
        <w:gridCol w:w="2067"/>
      </w:tblGrid>
      <w:tr w14:paraId="3AE6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06F11056">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甲</w:t>
            </w:r>
            <w:r>
              <w:rPr>
                <w:rFonts w:hint="eastAsia" w:ascii="仿宋" w:hAnsi="仿宋" w:eastAsia="仿宋" w:cs="仿宋"/>
                <w:color w:val="auto"/>
                <w:sz w:val="32"/>
                <w:szCs w:val="32"/>
                <w:highlight w:val="none"/>
              </w:rPr>
              <w:t>方单位名称</w:t>
            </w:r>
          </w:p>
        </w:tc>
        <w:tc>
          <w:tcPr>
            <w:tcW w:w="5868" w:type="dxa"/>
            <w:gridSpan w:val="4"/>
            <w:noWrap w:val="0"/>
            <w:vAlign w:val="top"/>
          </w:tcPr>
          <w:p w14:paraId="6053CC4F">
            <w:pPr>
              <w:shd w:val="clear"/>
              <w:spacing w:line="56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华电伊犁煤电有限公司</w:t>
            </w:r>
          </w:p>
        </w:tc>
      </w:tr>
      <w:tr w14:paraId="06F4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4DC6E271">
            <w:pPr>
              <w:shd w:val="clear"/>
              <w:spacing w:line="56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单位地址</w:t>
            </w:r>
          </w:p>
        </w:tc>
        <w:tc>
          <w:tcPr>
            <w:tcW w:w="5868" w:type="dxa"/>
            <w:gridSpan w:val="4"/>
            <w:noWrap w:val="0"/>
            <w:vAlign w:val="top"/>
          </w:tcPr>
          <w:p w14:paraId="43F338AD">
            <w:pPr>
              <w:rPr>
                <w:rFonts w:hint="eastAsia" w:ascii="仿宋" w:hAnsi="仿宋" w:eastAsia="仿宋" w:cs="仿宋"/>
                <w:color w:val="auto"/>
                <w:sz w:val="32"/>
                <w:szCs w:val="32"/>
                <w:highlight w:val="none"/>
              </w:rPr>
            </w:pPr>
            <w:r>
              <w:rPr>
                <w:rFonts w:hint="eastAsia" w:ascii="仿宋" w:hAnsi="仿宋" w:eastAsia="仿宋" w:cs="仿宋"/>
                <w:sz w:val="32"/>
                <w:szCs w:val="32"/>
              </w:rPr>
              <w:t>新疆伊犁哈萨克自治州奶牛场一连</w:t>
            </w:r>
          </w:p>
        </w:tc>
      </w:tr>
      <w:tr w14:paraId="31CE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285C2E6A">
            <w:pPr>
              <w:shd w:val="clear"/>
              <w:spacing w:line="56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单位法定代表人</w:t>
            </w:r>
          </w:p>
        </w:tc>
        <w:tc>
          <w:tcPr>
            <w:tcW w:w="5868" w:type="dxa"/>
            <w:gridSpan w:val="4"/>
            <w:noWrap w:val="0"/>
            <w:vAlign w:val="top"/>
          </w:tcPr>
          <w:p w14:paraId="12CE2C59">
            <w:pPr>
              <w:shd w:val="clear"/>
              <w:spacing w:line="56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黄献华</w:t>
            </w:r>
          </w:p>
        </w:tc>
      </w:tr>
      <w:tr w14:paraId="1D4E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4EE280D4">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开户银行及网点</w:t>
            </w:r>
          </w:p>
        </w:tc>
        <w:tc>
          <w:tcPr>
            <w:tcW w:w="5868" w:type="dxa"/>
            <w:gridSpan w:val="4"/>
            <w:noWrap w:val="0"/>
            <w:vAlign w:val="top"/>
          </w:tcPr>
          <w:p w14:paraId="1C2F149B">
            <w:pPr>
              <w:shd w:val="clear"/>
              <w:spacing w:line="560" w:lineRule="exact"/>
              <w:rPr>
                <w:rFonts w:hint="eastAsia" w:ascii="仿宋" w:hAnsi="仿宋" w:eastAsia="仿宋" w:cs="仿宋"/>
                <w:color w:val="auto"/>
                <w:sz w:val="32"/>
                <w:szCs w:val="32"/>
                <w:highlight w:val="none"/>
              </w:rPr>
            </w:pPr>
            <w:r>
              <w:rPr>
                <w:rFonts w:hint="eastAsia" w:ascii="仿宋" w:hAnsi="仿宋" w:eastAsia="仿宋" w:cs="仿宋"/>
                <w:sz w:val="32"/>
                <w:szCs w:val="32"/>
                <w:lang w:val="en-US" w:eastAsia="zh-CN"/>
              </w:rPr>
              <w:t>中国工商</w:t>
            </w:r>
            <w:r>
              <w:rPr>
                <w:rFonts w:hint="eastAsia" w:ascii="仿宋" w:hAnsi="仿宋" w:eastAsia="仿宋" w:cs="仿宋"/>
                <w:sz w:val="32"/>
                <w:szCs w:val="32"/>
              </w:rPr>
              <w:t>银行股份有限公司伊犁</w:t>
            </w:r>
            <w:r>
              <w:rPr>
                <w:rFonts w:hint="eastAsia" w:ascii="仿宋" w:hAnsi="仿宋" w:eastAsia="仿宋" w:cs="仿宋"/>
                <w:sz w:val="32"/>
                <w:szCs w:val="32"/>
                <w:lang w:val="en-US" w:eastAsia="zh-CN"/>
              </w:rPr>
              <w:t>哈萨克自治州</w:t>
            </w:r>
            <w:r>
              <w:rPr>
                <w:rFonts w:hint="eastAsia" w:ascii="仿宋" w:hAnsi="仿宋" w:eastAsia="仿宋" w:cs="仿宋"/>
                <w:sz w:val="32"/>
                <w:szCs w:val="32"/>
              </w:rPr>
              <w:t>分行</w:t>
            </w:r>
          </w:p>
        </w:tc>
      </w:tr>
      <w:tr w14:paraId="61AD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6E9A885A">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开户账号</w:t>
            </w:r>
          </w:p>
        </w:tc>
        <w:tc>
          <w:tcPr>
            <w:tcW w:w="5868" w:type="dxa"/>
            <w:gridSpan w:val="4"/>
            <w:noWrap w:val="0"/>
            <w:vAlign w:val="top"/>
          </w:tcPr>
          <w:p w14:paraId="1171D6C6">
            <w:pPr>
              <w:shd w:val="clear"/>
              <w:spacing w:line="560" w:lineRule="exact"/>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3006022009022123072</w:t>
            </w:r>
          </w:p>
        </w:tc>
      </w:tr>
      <w:tr w14:paraId="0721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vMerge w:val="restart"/>
            <w:noWrap w:val="0"/>
            <w:vAlign w:val="center"/>
          </w:tcPr>
          <w:p w14:paraId="427B2332">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甲</w:t>
            </w:r>
            <w:r>
              <w:rPr>
                <w:rFonts w:hint="eastAsia" w:ascii="仿宋" w:hAnsi="仿宋" w:eastAsia="仿宋" w:cs="仿宋"/>
                <w:color w:val="auto"/>
                <w:sz w:val="32"/>
                <w:szCs w:val="32"/>
                <w:highlight w:val="none"/>
              </w:rPr>
              <w:t>方联络人信息</w:t>
            </w:r>
          </w:p>
        </w:tc>
        <w:tc>
          <w:tcPr>
            <w:tcW w:w="1098" w:type="dxa"/>
            <w:noWrap w:val="0"/>
            <w:vAlign w:val="center"/>
          </w:tcPr>
          <w:p w14:paraId="41EAF64A">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w:t>
            </w:r>
          </w:p>
        </w:tc>
        <w:tc>
          <w:tcPr>
            <w:tcW w:w="1803" w:type="dxa"/>
            <w:noWrap w:val="0"/>
            <w:vAlign w:val="center"/>
          </w:tcPr>
          <w:p w14:paraId="4D68D663">
            <w:pPr>
              <w:shd w:val="clear"/>
              <w:spacing w:line="560" w:lineRule="exact"/>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吕建军</w:t>
            </w:r>
          </w:p>
        </w:tc>
        <w:tc>
          <w:tcPr>
            <w:tcW w:w="900" w:type="dxa"/>
            <w:noWrap w:val="0"/>
            <w:vAlign w:val="center"/>
          </w:tcPr>
          <w:p w14:paraId="580597E9">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电话</w:t>
            </w:r>
          </w:p>
        </w:tc>
        <w:tc>
          <w:tcPr>
            <w:tcW w:w="2067" w:type="dxa"/>
            <w:noWrap w:val="0"/>
            <w:vAlign w:val="top"/>
          </w:tcPr>
          <w:p w14:paraId="411BA997">
            <w:pPr>
              <w:shd w:val="clear"/>
              <w:spacing w:line="560" w:lineRule="exact"/>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13399992201</w:t>
            </w:r>
          </w:p>
        </w:tc>
      </w:tr>
      <w:tr w14:paraId="7538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129" w:type="dxa"/>
            <w:vMerge w:val="continue"/>
            <w:noWrap w:val="0"/>
            <w:vAlign w:val="top"/>
          </w:tcPr>
          <w:p w14:paraId="5933AE66">
            <w:pPr>
              <w:shd w:val="clear"/>
              <w:spacing w:line="560" w:lineRule="exact"/>
              <w:jc w:val="left"/>
              <w:rPr>
                <w:rFonts w:hint="eastAsia" w:ascii="仿宋" w:hAnsi="仿宋" w:eastAsia="仿宋" w:cs="仿宋"/>
                <w:color w:val="auto"/>
                <w:sz w:val="32"/>
                <w:szCs w:val="32"/>
                <w:highlight w:val="none"/>
              </w:rPr>
            </w:pPr>
          </w:p>
        </w:tc>
        <w:tc>
          <w:tcPr>
            <w:tcW w:w="1098" w:type="dxa"/>
            <w:noWrap w:val="0"/>
            <w:vAlign w:val="center"/>
          </w:tcPr>
          <w:p w14:paraId="71D55544">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邮箱</w:t>
            </w:r>
          </w:p>
        </w:tc>
        <w:tc>
          <w:tcPr>
            <w:tcW w:w="1803" w:type="dxa"/>
            <w:noWrap w:val="0"/>
            <w:vAlign w:val="center"/>
          </w:tcPr>
          <w:p w14:paraId="34C2DBCF">
            <w:pPr>
              <w:shd w:val="clear"/>
              <w:spacing w:line="560" w:lineRule="exact"/>
              <w:jc w:val="left"/>
              <w:rPr>
                <w:rFonts w:hint="eastAsia" w:ascii="仿宋" w:hAnsi="仿宋" w:eastAsia="仿宋" w:cs="仿宋"/>
                <w:color w:val="auto"/>
                <w:sz w:val="32"/>
                <w:szCs w:val="32"/>
                <w:highlight w:val="none"/>
              </w:rPr>
            </w:pPr>
          </w:p>
        </w:tc>
        <w:tc>
          <w:tcPr>
            <w:tcW w:w="900" w:type="dxa"/>
            <w:noWrap w:val="0"/>
            <w:vAlign w:val="center"/>
          </w:tcPr>
          <w:p w14:paraId="4CBA0FFF">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传真</w:t>
            </w:r>
          </w:p>
        </w:tc>
        <w:tc>
          <w:tcPr>
            <w:tcW w:w="2067" w:type="dxa"/>
            <w:noWrap w:val="0"/>
            <w:vAlign w:val="top"/>
          </w:tcPr>
          <w:p w14:paraId="5B14C010">
            <w:pPr>
              <w:shd w:val="clear"/>
              <w:spacing w:line="560" w:lineRule="exact"/>
              <w:ind w:firstLine="960" w:firstLineChars="3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w:t>
            </w:r>
          </w:p>
        </w:tc>
      </w:tr>
    </w:tbl>
    <w:p w14:paraId="5FF19502">
      <w:pPr>
        <w:widowControl/>
        <w:shd w:val="clear"/>
        <w:jc w:val="left"/>
        <w:rPr>
          <w:rFonts w:hint="eastAsia" w:ascii="仿宋" w:hAnsi="仿宋" w:eastAsia="仿宋" w:cs="仿宋"/>
          <w:b/>
          <w:color w:val="auto"/>
          <w:kern w:val="0"/>
          <w:sz w:val="32"/>
          <w:szCs w:val="32"/>
          <w:highlight w:val="none"/>
        </w:rPr>
      </w:pPr>
    </w:p>
    <w:p w14:paraId="0C195792">
      <w:pPr>
        <w:widowControl/>
        <w:shd w:val="clear"/>
        <w:jc w:val="left"/>
        <w:rPr>
          <w:rFonts w:hint="eastAsia" w:ascii="仿宋" w:hAnsi="仿宋" w:eastAsia="仿宋" w:cs="仿宋"/>
          <w:b/>
          <w:color w:val="auto"/>
          <w:kern w:val="0"/>
          <w:sz w:val="32"/>
          <w:szCs w:val="32"/>
          <w:highlight w:val="none"/>
        </w:rPr>
      </w:pPr>
    </w:p>
    <w:p w14:paraId="3D39260C">
      <w:pPr>
        <w:widowControl/>
        <w:shd w:val="clear"/>
        <w:jc w:val="left"/>
        <w:rPr>
          <w:rFonts w:hint="eastAsia" w:ascii="仿宋" w:hAnsi="仿宋" w:eastAsia="仿宋" w:cs="仿宋"/>
          <w:b/>
          <w:color w:val="auto"/>
          <w:kern w:val="0"/>
          <w:sz w:val="32"/>
          <w:szCs w:val="32"/>
          <w:highlight w:val="none"/>
        </w:rPr>
      </w:pPr>
    </w:p>
    <w:p w14:paraId="6D7048DB">
      <w:pPr>
        <w:widowControl/>
        <w:shd w:val="clear"/>
        <w:jc w:val="left"/>
        <w:rPr>
          <w:rFonts w:hint="eastAsia" w:ascii="仿宋" w:hAnsi="仿宋" w:eastAsia="仿宋" w:cs="仿宋"/>
          <w:b/>
          <w:color w:val="auto"/>
          <w:kern w:val="0"/>
          <w:sz w:val="32"/>
          <w:szCs w:val="32"/>
          <w:highlight w:val="none"/>
        </w:rPr>
      </w:pPr>
    </w:p>
    <w:p w14:paraId="62454E7E">
      <w:pPr>
        <w:widowControl/>
        <w:shd w:val="clear"/>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乙方（承运方）：</w:t>
      </w:r>
    </w:p>
    <w:tbl>
      <w:tblPr>
        <w:tblStyle w:val="10"/>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098"/>
        <w:gridCol w:w="1803"/>
        <w:gridCol w:w="912"/>
        <w:gridCol w:w="2055"/>
      </w:tblGrid>
      <w:tr w14:paraId="0366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17C4F561">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乙方单位名称</w:t>
            </w:r>
          </w:p>
        </w:tc>
        <w:tc>
          <w:tcPr>
            <w:tcW w:w="5868" w:type="dxa"/>
            <w:gridSpan w:val="4"/>
            <w:noWrap w:val="0"/>
            <w:vAlign w:val="top"/>
          </w:tcPr>
          <w:p w14:paraId="491C531F">
            <w:pPr>
              <w:shd w:val="clear"/>
              <w:spacing w:line="560" w:lineRule="exact"/>
              <w:rPr>
                <w:rFonts w:hint="default" w:ascii="仿宋" w:hAnsi="仿宋" w:eastAsia="仿宋" w:cs="仿宋"/>
                <w:color w:val="auto"/>
                <w:sz w:val="32"/>
                <w:szCs w:val="32"/>
                <w:highlight w:val="none"/>
                <w:lang w:val="en-US" w:eastAsia="zh-CN"/>
              </w:rPr>
            </w:pPr>
          </w:p>
        </w:tc>
      </w:tr>
      <w:tr w14:paraId="7136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492D2D72">
            <w:pPr>
              <w:shd w:val="clear"/>
              <w:spacing w:line="56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单位地址</w:t>
            </w:r>
          </w:p>
        </w:tc>
        <w:tc>
          <w:tcPr>
            <w:tcW w:w="5868" w:type="dxa"/>
            <w:gridSpan w:val="4"/>
            <w:noWrap w:val="0"/>
            <w:vAlign w:val="top"/>
          </w:tcPr>
          <w:p w14:paraId="3B3DFA19">
            <w:pPr>
              <w:shd w:val="clear"/>
              <w:spacing w:line="560" w:lineRule="exact"/>
              <w:rPr>
                <w:rFonts w:hint="eastAsia" w:ascii="仿宋" w:hAnsi="仿宋" w:eastAsia="仿宋" w:cs="仿宋"/>
                <w:color w:val="auto"/>
                <w:sz w:val="32"/>
                <w:szCs w:val="32"/>
                <w:highlight w:val="none"/>
              </w:rPr>
            </w:pPr>
          </w:p>
        </w:tc>
      </w:tr>
      <w:tr w14:paraId="197C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52107D9C">
            <w:pPr>
              <w:shd w:val="clear"/>
              <w:spacing w:line="56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单位法定代表人</w:t>
            </w:r>
          </w:p>
        </w:tc>
        <w:tc>
          <w:tcPr>
            <w:tcW w:w="5868" w:type="dxa"/>
            <w:gridSpan w:val="4"/>
            <w:noWrap w:val="0"/>
            <w:vAlign w:val="top"/>
          </w:tcPr>
          <w:p w14:paraId="498F3536">
            <w:pPr>
              <w:shd w:val="clear"/>
              <w:spacing w:line="560" w:lineRule="exact"/>
              <w:rPr>
                <w:rFonts w:hint="eastAsia" w:ascii="仿宋" w:hAnsi="仿宋" w:eastAsia="仿宋" w:cs="仿宋"/>
                <w:color w:val="auto"/>
                <w:sz w:val="32"/>
                <w:szCs w:val="32"/>
                <w:highlight w:val="none"/>
              </w:rPr>
            </w:pPr>
          </w:p>
        </w:tc>
      </w:tr>
      <w:tr w14:paraId="2D8E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7B54A8BD">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开户银行及网点</w:t>
            </w:r>
          </w:p>
        </w:tc>
        <w:tc>
          <w:tcPr>
            <w:tcW w:w="5868" w:type="dxa"/>
            <w:gridSpan w:val="4"/>
            <w:noWrap w:val="0"/>
            <w:vAlign w:val="top"/>
          </w:tcPr>
          <w:p w14:paraId="03E58FD9">
            <w:pPr>
              <w:shd w:val="clear"/>
              <w:spacing w:line="560" w:lineRule="exact"/>
              <w:rPr>
                <w:rFonts w:hint="eastAsia" w:ascii="仿宋" w:hAnsi="仿宋" w:eastAsia="仿宋" w:cs="仿宋"/>
                <w:color w:val="auto"/>
                <w:sz w:val="32"/>
                <w:szCs w:val="32"/>
                <w:highlight w:val="none"/>
              </w:rPr>
            </w:pPr>
          </w:p>
        </w:tc>
      </w:tr>
      <w:tr w14:paraId="23C1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71C8B3BC">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开户账号</w:t>
            </w:r>
          </w:p>
        </w:tc>
        <w:tc>
          <w:tcPr>
            <w:tcW w:w="5868" w:type="dxa"/>
            <w:gridSpan w:val="4"/>
            <w:noWrap w:val="0"/>
            <w:vAlign w:val="top"/>
          </w:tcPr>
          <w:p w14:paraId="2BC190BF">
            <w:pPr>
              <w:shd w:val="clear"/>
              <w:spacing w:line="560" w:lineRule="exact"/>
              <w:rPr>
                <w:rFonts w:hint="eastAsia" w:ascii="仿宋" w:hAnsi="仿宋" w:eastAsia="仿宋" w:cs="仿宋"/>
                <w:color w:val="auto"/>
                <w:sz w:val="32"/>
                <w:szCs w:val="32"/>
                <w:highlight w:val="none"/>
              </w:rPr>
            </w:pPr>
          </w:p>
        </w:tc>
      </w:tr>
      <w:tr w14:paraId="64E2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vMerge w:val="restart"/>
            <w:shd w:val="clear" w:color="auto" w:fill="auto"/>
            <w:noWrap w:val="0"/>
            <w:vAlign w:val="center"/>
          </w:tcPr>
          <w:p w14:paraId="597F033B">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乙</w:t>
            </w:r>
            <w:r>
              <w:rPr>
                <w:rFonts w:hint="eastAsia" w:ascii="仿宋" w:hAnsi="仿宋" w:eastAsia="仿宋" w:cs="仿宋"/>
                <w:color w:val="auto"/>
                <w:sz w:val="32"/>
                <w:szCs w:val="32"/>
                <w:highlight w:val="none"/>
              </w:rPr>
              <w:t>方联络人信息</w:t>
            </w:r>
          </w:p>
        </w:tc>
        <w:tc>
          <w:tcPr>
            <w:tcW w:w="1098" w:type="dxa"/>
            <w:noWrap w:val="0"/>
            <w:vAlign w:val="center"/>
          </w:tcPr>
          <w:p w14:paraId="5EFC0319">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w:t>
            </w:r>
          </w:p>
        </w:tc>
        <w:tc>
          <w:tcPr>
            <w:tcW w:w="1803" w:type="dxa"/>
            <w:noWrap w:val="0"/>
            <w:vAlign w:val="center"/>
          </w:tcPr>
          <w:p w14:paraId="78B3FFB2">
            <w:pPr>
              <w:shd w:val="clear"/>
              <w:spacing w:line="560" w:lineRule="exact"/>
              <w:jc w:val="left"/>
              <w:rPr>
                <w:rFonts w:hint="eastAsia" w:ascii="仿宋" w:hAnsi="仿宋" w:eastAsia="仿宋" w:cs="仿宋"/>
                <w:color w:val="auto"/>
                <w:sz w:val="32"/>
                <w:szCs w:val="32"/>
                <w:highlight w:val="none"/>
              </w:rPr>
            </w:pPr>
          </w:p>
        </w:tc>
        <w:tc>
          <w:tcPr>
            <w:tcW w:w="912" w:type="dxa"/>
            <w:noWrap w:val="0"/>
            <w:vAlign w:val="center"/>
          </w:tcPr>
          <w:p w14:paraId="4138EF8C">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电话</w:t>
            </w:r>
          </w:p>
        </w:tc>
        <w:tc>
          <w:tcPr>
            <w:tcW w:w="2055" w:type="dxa"/>
            <w:noWrap w:val="0"/>
            <w:vAlign w:val="top"/>
          </w:tcPr>
          <w:p w14:paraId="2E0394D1">
            <w:pPr>
              <w:shd w:val="clear"/>
              <w:spacing w:line="560" w:lineRule="exact"/>
              <w:jc w:val="left"/>
              <w:rPr>
                <w:rFonts w:hint="eastAsia" w:ascii="仿宋" w:hAnsi="仿宋" w:eastAsia="仿宋" w:cs="仿宋"/>
                <w:color w:val="auto"/>
                <w:sz w:val="32"/>
                <w:szCs w:val="32"/>
                <w:highlight w:val="none"/>
              </w:rPr>
            </w:pPr>
          </w:p>
        </w:tc>
      </w:tr>
      <w:tr w14:paraId="0E6C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129" w:type="dxa"/>
            <w:vMerge w:val="continue"/>
            <w:shd w:val="clear" w:color="auto" w:fill="auto"/>
            <w:noWrap w:val="0"/>
            <w:vAlign w:val="top"/>
          </w:tcPr>
          <w:p w14:paraId="3F4EEDC0">
            <w:pPr>
              <w:shd w:val="clear"/>
              <w:spacing w:line="560" w:lineRule="exact"/>
              <w:jc w:val="left"/>
              <w:rPr>
                <w:rFonts w:hint="eastAsia" w:ascii="仿宋" w:hAnsi="仿宋" w:eastAsia="仿宋" w:cs="仿宋"/>
                <w:color w:val="auto"/>
                <w:sz w:val="32"/>
                <w:szCs w:val="32"/>
                <w:highlight w:val="none"/>
              </w:rPr>
            </w:pPr>
          </w:p>
        </w:tc>
        <w:tc>
          <w:tcPr>
            <w:tcW w:w="1098" w:type="dxa"/>
            <w:noWrap w:val="0"/>
            <w:vAlign w:val="center"/>
          </w:tcPr>
          <w:p w14:paraId="52D0E6ED">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邮箱</w:t>
            </w:r>
          </w:p>
        </w:tc>
        <w:tc>
          <w:tcPr>
            <w:tcW w:w="1803" w:type="dxa"/>
            <w:noWrap w:val="0"/>
            <w:vAlign w:val="center"/>
          </w:tcPr>
          <w:p w14:paraId="19B8A342">
            <w:pPr>
              <w:shd w:val="clear"/>
              <w:spacing w:line="560" w:lineRule="exact"/>
              <w:jc w:val="left"/>
              <w:rPr>
                <w:rFonts w:hint="eastAsia" w:ascii="仿宋" w:hAnsi="仿宋" w:eastAsia="仿宋" w:cs="仿宋"/>
                <w:color w:val="auto"/>
                <w:sz w:val="32"/>
                <w:szCs w:val="32"/>
                <w:highlight w:val="none"/>
              </w:rPr>
            </w:pPr>
          </w:p>
        </w:tc>
        <w:tc>
          <w:tcPr>
            <w:tcW w:w="912" w:type="dxa"/>
            <w:noWrap w:val="0"/>
            <w:vAlign w:val="center"/>
          </w:tcPr>
          <w:p w14:paraId="11B1CF73">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传真</w:t>
            </w:r>
          </w:p>
        </w:tc>
        <w:tc>
          <w:tcPr>
            <w:tcW w:w="2055" w:type="dxa"/>
            <w:noWrap w:val="0"/>
            <w:vAlign w:val="top"/>
          </w:tcPr>
          <w:p w14:paraId="619AD607">
            <w:pPr>
              <w:shd w:val="clear"/>
              <w:spacing w:line="560" w:lineRule="exact"/>
              <w:jc w:val="left"/>
              <w:rPr>
                <w:rFonts w:hint="eastAsia" w:ascii="仿宋" w:hAnsi="仿宋" w:eastAsia="仿宋" w:cs="仿宋"/>
                <w:color w:val="auto"/>
                <w:sz w:val="32"/>
                <w:szCs w:val="32"/>
                <w:highlight w:val="none"/>
              </w:rPr>
            </w:pPr>
          </w:p>
        </w:tc>
      </w:tr>
    </w:tbl>
    <w:p w14:paraId="2C076C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val="en-US" w:eastAsia="zh-Hans"/>
        </w:rPr>
      </w:pPr>
    </w:p>
    <w:p w14:paraId="695B358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lang w:val="en-US" w:eastAsia="zh-Hans"/>
        </w:rPr>
        <w:t>经协商，</w:t>
      </w:r>
      <w:r>
        <w:rPr>
          <w:rFonts w:hint="eastAsia" w:ascii="仿宋" w:hAnsi="仿宋" w:eastAsia="仿宋" w:cs="仿宋"/>
          <w:color w:val="auto"/>
          <w:kern w:val="0"/>
          <w:sz w:val="32"/>
          <w:szCs w:val="32"/>
          <w:highlight w:val="none"/>
          <w:u w:val="none"/>
          <w:lang w:val="en-US" w:eastAsia="zh-Hans"/>
        </w:rPr>
        <w:t>甲</w:t>
      </w:r>
      <w:r>
        <w:rPr>
          <w:rFonts w:hint="eastAsia" w:ascii="仿宋" w:hAnsi="仿宋" w:eastAsia="仿宋" w:cs="仿宋"/>
          <w:color w:val="auto"/>
          <w:kern w:val="0"/>
          <w:sz w:val="32"/>
          <w:szCs w:val="32"/>
          <w:highlight w:val="none"/>
          <w:lang w:val="en-US" w:eastAsia="zh-Hans"/>
        </w:rPr>
        <w:t>方委托</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方将</w:t>
      </w:r>
      <w:r>
        <w:rPr>
          <w:rFonts w:hint="eastAsia" w:ascii="仿宋" w:hAnsi="仿宋" w:eastAsia="仿宋" w:cs="仿宋"/>
          <w:color w:val="auto"/>
          <w:kern w:val="0"/>
          <w:sz w:val="32"/>
          <w:szCs w:val="32"/>
          <w:highlight w:val="none"/>
          <w:u w:val="single"/>
          <w:lang w:val="en-US" w:eastAsia="zh-CN"/>
        </w:rPr>
        <w:t xml:space="preserve"> 伊泰</w:t>
      </w:r>
      <w:r>
        <w:rPr>
          <w:rFonts w:hint="eastAsia" w:ascii="仿宋" w:hAnsi="仿宋" w:eastAsia="仿宋" w:cs="仿宋"/>
          <w:color w:val="auto"/>
          <w:kern w:val="0"/>
          <w:sz w:val="32"/>
          <w:szCs w:val="32"/>
          <w:highlight w:val="none"/>
          <w:u w:val="none"/>
          <w:lang w:val="en-US" w:eastAsia="zh-CN"/>
        </w:rPr>
        <w:t>煤</w:t>
      </w:r>
      <w:r>
        <w:rPr>
          <w:rFonts w:hint="eastAsia" w:ascii="仿宋" w:hAnsi="仿宋" w:eastAsia="仿宋" w:cs="仿宋"/>
          <w:color w:val="auto"/>
          <w:kern w:val="0"/>
          <w:sz w:val="32"/>
          <w:szCs w:val="32"/>
          <w:highlight w:val="none"/>
        </w:rPr>
        <w:t>矿煤炭</w:t>
      </w:r>
      <w:r>
        <w:rPr>
          <w:rFonts w:hint="eastAsia" w:ascii="仿宋" w:hAnsi="仿宋" w:eastAsia="仿宋" w:cs="仿宋"/>
          <w:color w:val="auto"/>
          <w:kern w:val="0"/>
          <w:sz w:val="32"/>
          <w:szCs w:val="32"/>
          <w:highlight w:val="none"/>
          <w:lang w:val="en-US" w:eastAsia="zh-Hans"/>
        </w:rPr>
        <w:t>运</w:t>
      </w:r>
      <w:r>
        <w:rPr>
          <w:rFonts w:hint="eastAsia" w:ascii="仿宋" w:hAnsi="仿宋" w:eastAsia="仿宋" w:cs="仿宋"/>
          <w:color w:val="auto"/>
          <w:kern w:val="0"/>
          <w:sz w:val="32"/>
          <w:szCs w:val="32"/>
          <w:highlight w:val="none"/>
        </w:rPr>
        <w:t>送至</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方煤场，为确保</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方按要求将煤炭安全环保、及时运送至</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 xml:space="preserve">方煤场，经协商一致，签订本合同，共同执行。 </w:t>
      </w:r>
    </w:p>
    <w:p w14:paraId="5CC74491">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第一条 本合同签订依据 </w:t>
      </w:r>
    </w:p>
    <w:p w14:paraId="48921211">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1.1 《中华人民共和国民法典》。 </w:t>
      </w:r>
    </w:p>
    <w:p w14:paraId="5A2C520C">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1.2 国家及地方有关运输项目管理法规和规章。 </w:t>
      </w:r>
    </w:p>
    <w:p w14:paraId="0C4F9F2F">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1.3 竞价文件、中标函件及补充通知。 </w:t>
      </w:r>
    </w:p>
    <w:p w14:paraId="07881EEE">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1.4 会议纪要、价格确认文件。 </w:t>
      </w:r>
    </w:p>
    <w:p w14:paraId="05660B03">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第二条 运输基本情况 </w:t>
      </w:r>
    </w:p>
    <w:p w14:paraId="4987DAEF">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2.1 项目名称：</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u w:val="single"/>
          <w:lang w:val="en-US" w:eastAsia="zh-CN"/>
        </w:rPr>
        <w:t>伊泰</w:t>
      </w:r>
      <w:r>
        <w:rPr>
          <w:rFonts w:hint="eastAsia" w:ascii="仿宋" w:hAnsi="仿宋" w:eastAsia="仿宋" w:cs="仿宋"/>
          <w:color w:val="auto"/>
          <w:kern w:val="0"/>
          <w:sz w:val="32"/>
          <w:szCs w:val="32"/>
          <w:highlight w:val="none"/>
          <w:u w:val="none"/>
          <w:lang w:val="en-US" w:eastAsia="zh-CN"/>
        </w:rPr>
        <w:t>煤</w:t>
      </w:r>
      <w:r>
        <w:rPr>
          <w:rFonts w:hint="eastAsia" w:ascii="仿宋" w:hAnsi="仿宋" w:eastAsia="仿宋" w:cs="仿宋"/>
          <w:color w:val="auto"/>
          <w:kern w:val="0"/>
          <w:sz w:val="32"/>
          <w:szCs w:val="32"/>
          <w:highlight w:val="none"/>
          <w:lang w:val="en-US" w:eastAsia="zh-CN"/>
        </w:rPr>
        <w:t xml:space="preserve">矿 </w:t>
      </w:r>
      <w:r>
        <w:rPr>
          <w:rFonts w:hint="eastAsia" w:ascii="仿宋" w:hAnsi="仿宋" w:eastAsia="仿宋" w:cs="仿宋"/>
          <w:color w:val="auto"/>
          <w:kern w:val="0"/>
          <w:sz w:val="32"/>
          <w:szCs w:val="32"/>
          <w:highlight w:val="none"/>
          <w:u w:val="single"/>
          <w:lang w:val="en-US" w:eastAsia="zh-CN"/>
        </w:rPr>
        <w:t xml:space="preserve"> 末 </w:t>
      </w:r>
      <w:r>
        <w:rPr>
          <w:rFonts w:hint="eastAsia" w:ascii="仿宋" w:hAnsi="仿宋" w:eastAsia="仿宋" w:cs="仿宋"/>
          <w:color w:val="auto"/>
          <w:kern w:val="0"/>
          <w:sz w:val="32"/>
          <w:szCs w:val="32"/>
          <w:highlight w:val="none"/>
          <w:lang w:val="en-US" w:eastAsia="zh-CN"/>
        </w:rPr>
        <w:t xml:space="preserve">煤至 </w:t>
      </w:r>
      <w:r>
        <w:rPr>
          <w:rFonts w:hint="eastAsia" w:ascii="仿宋" w:hAnsi="仿宋" w:eastAsia="仿宋" w:cs="仿宋"/>
          <w:color w:val="auto"/>
          <w:kern w:val="0"/>
          <w:sz w:val="32"/>
          <w:szCs w:val="32"/>
          <w:highlight w:val="none"/>
          <w:u w:val="single"/>
          <w:lang w:val="en-US" w:eastAsia="zh-CN"/>
        </w:rPr>
        <w:t>华电伊犁煤电有限公司煤场</w:t>
      </w:r>
      <w:r>
        <w:rPr>
          <w:rFonts w:hint="eastAsia" w:ascii="仿宋" w:hAnsi="仿宋" w:eastAsia="仿宋" w:cs="仿宋"/>
          <w:color w:val="auto"/>
          <w:kern w:val="0"/>
          <w:sz w:val="32"/>
          <w:szCs w:val="32"/>
          <w:highlight w:val="none"/>
          <w:lang w:val="en-US" w:eastAsia="zh-CN"/>
        </w:rPr>
        <w:t>汽车运输</w:t>
      </w:r>
      <w:r>
        <w:rPr>
          <w:rFonts w:hint="eastAsia" w:ascii="仿宋" w:hAnsi="仿宋" w:eastAsia="仿宋" w:cs="仿宋"/>
          <w:color w:val="auto"/>
          <w:kern w:val="0"/>
          <w:sz w:val="32"/>
          <w:szCs w:val="32"/>
          <w:highlight w:val="none"/>
        </w:rPr>
        <w:t>。</w:t>
      </w:r>
    </w:p>
    <w:p w14:paraId="695FD00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2.2</w:t>
      </w:r>
      <w:r>
        <w:rPr>
          <w:rFonts w:hint="eastAsia" w:ascii="仿宋" w:hAnsi="仿宋" w:eastAsia="仿宋" w:cs="仿宋"/>
          <w:color w:val="auto"/>
          <w:kern w:val="0"/>
          <w:sz w:val="32"/>
          <w:szCs w:val="32"/>
          <w:highlight w:val="none"/>
        </w:rPr>
        <w:t>运输起止地点</w:t>
      </w:r>
      <w:r>
        <w:rPr>
          <w:rFonts w:hint="eastAsia" w:ascii="仿宋" w:hAnsi="仿宋" w:eastAsia="仿宋" w:cs="仿宋"/>
          <w:color w:val="auto"/>
          <w:kern w:val="0"/>
          <w:sz w:val="32"/>
          <w:szCs w:val="32"/>
          <w:highlight w:val="none"/>
          <w:lang w:eastAsia="zh-CN"/>
        </w:rPr>
        <w:t>：</w:t>
      </w:r>
    </w:p>
    <w:p w14:paraId="77C0BF87">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u w:val="single"/>
          <w:lang w:val="en-US" w:eastAsia="zh-CN"/>
        </w:rPr>
      </w:pPr>
      <w:r>
        <w:rPr>
          <w:rFonts w:hint="eastAsia" w:ascii="仿宋" w:hAnsi="仿宋" w:eastAsia="仿宋" w:cs="仿宋"/>
          <w:color w:val="auto"/>
          <w:kern w:val="0"/>
          <w:sz w:val="32"/>
          <w:szCs w:val="32"/>
          <w:highlight w:val="none"/>
        </w:rPr>
        <w:t>起始地 ：</w:t>
      </w:r>
      <w:r>
        <w:rPr>
          <w:rFonts w:hint="eastAsia" w:ascii="仿宋" w:hAnsi="仿宋" w:eastAsia="仿宋" w:cs="仿宋"/>
          <w:color w:val="auto"/>
          <w:kern w:val="0"/>
          <w:sz w:val="32"/>
          <w:szCs w:val="32"/>
          <w:highlight w:val="none"/>
          <w:u w:val="single"/>
          <w:lang w:val="en-US" w:eastAsia="zh-CN"/>
        </w:rPr>
        <w:t>伊泰煤矿</w:t>
      </w:r>
    </w:p>
    <w:p w14:paraId="1A98F6AA">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目的地 ：</w:t>
      </w:r>
      <w:r>
        <w:rPr>
          <w:rFonts w:hint="eastAsia" w:ascii="仿宋" w:hAnsi="仿宋" w:eastAsia="仿宋" w:cs="仿宋"/>
          <w:color w:val="auto"/>
          <w:kern w:val="0"/>
          <w:sz w:val="32"/>
          <w:szCs w:val="32"/>
          <w:highlight w:val="none"/>
          <w:u w:val="none"/>
          <w:lang w:val="en-US" w:eastAsia="zh-CN"/>
        </w:rPr>
        <w:t>甲</w:t>
      </w:r>
      <w:r>
        <w:rPr>
          <w:rFonts w:hint="eastAsia" w:ascii="仿宋" w:hAnsi="仿宋" w:eastAsia="仿宋" w:cs="仿宋"/>
          <w:color w:val="auto"/>
          <w:kern w:val="0"/>
          <w:sz w:val="32"/>
          <w:szCs w:val="32"/>
          <w:highlight w:val="none"/>
          <w:u w:val="none"/>
        </w:rPr>
        <w:t>方煤场</w:t>
      </w:r>
    </w:p>
    <w:p w14:paraId="66C5AC75">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2.</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 xml:space="preserve"> 项目规模：合同量</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 xml:space="preserve">万吨。 </w:t>
      </w:r>
    </w:p>
    <w:p w14:paraId="67D8957C">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2.</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合同期限：</w:t>
      </w:r>
      <w:r>
        <w:rPr>
          <w:rFonts w:hint="eastAsia" w:ascii="仿宋" w:hAnsi="仿宋" w:eastAsia="仿宋" w:cs="仿宋"/>
          <w:color w:val="auto"/>
          <w:kern w:val="0"/>
          <w:sz w:val="32"/>
          <w:szCs w:val="32"/>
          <w:highlight w:val="none"/>
          <w:u w:val="singl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日至</w:t>
      </w:r>
      <w:r>
        <w:rPr>
          <w:rFonts w:hint="eastAsia" w:ascii="仿宋" w:hAnsi="仿宋" w:eastAsia="仿宋" w:cs="仿宋"/>
          <w:color w:val="auto"/>
          <w:kern w:val="0"/>
          <w:sz w:val="32"/>
          <w:szCs w:val="32"/>
          <w:highlight w:val="none"/>
          <w:u w:val="singl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 xml:space="preserve">日 </w:t>
      </w:r>
    </w:p>
    <w:p w14:paraId="7FFA1D1B">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第三条 煤炭运输综合单价及支付方式 </w:t>
      </w:r>
    </w:p>
    <w:p w14:paraId="47A96C30">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3.1 运输单价：</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元/吨</w:t>
      </w:r>
      <w:r>
        <w:rPr>
          <w:rFonts w:hint="default" w:ascii="仿宋" w:hAnsi="仿宋" w:eastAsia="仿宋" w:cs="仿宋"/>
          <w:color w:val="auto"/>
          <w:kern w:val="0"/>
          <w:sz w:val="32"/>
          <w:szCs w:val="32"/>
          <w:highlight w:val="none"/>
          <w:lang w:val="en-US" w:eastAsia="zh-CN"/>
        </w:rPr>
        <w:t>（含</w:t>
      </w:r>
      <w:r>
        <w:rPr>
          <w:rFonts w:hint="eastAsia" w:ascii="仿宋" w:hAnsi="仿宋" w:eastAsia="仿宋" w:cs="仿宋"/>
          <w:color w:val="auto"/>
          <w:kern w:val="0"/>
          <w:sz w:val="32"/>
          <w:szCs w:val="32"/>
          <w:highlight w:val="none"/>
          <w:lang w:val="en-US" w:eastAsia="zh-CN"/>
        </w:rPr>
        <w:t>9</w:t>
      </w:r>
      <w:r>
        <w:rPr>
          <w:rFonts w:hint="default" w:ascii="仿宋" w:hAnsi="仿宋" w:eastAsia="仿宋" w:cs="仿宋"/>
          <w:color w:val="auto"/>
          <w:kern w:val="0"/>
          <w:sz w:val="32"/>
          <w:szCs w:val="32"/>
          <w:highlight w:val="none"/>
          <w:lang w:val="en-US" w:eastAsia="zh-CN"/>
        </w:rPr>
        <w:t>%的增值税,其中不含税价</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lang w:val="en-US" w:eastAsia="zh-CN"/>
        </w:rPr>
        <w:t>元/吨，增值税额</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lang w:val="en-US" w:eastAsia="zh-CN"/>
        </w:rPr>
        <w:t>元/吨，若国家税率发生变化时，不含税价格不变，税金按变更后税率计算）</w:t>
      </w:r>
      <w:r>
        <w:rPr>
          <w:rFonts w:hint="eastAsia" w:ascii="仿宋" w:hAnsi="仿宋" w:eastAsia="仿宋" w:cs="仿宋"/>
          <w:color w:val="auto"/>
          <w:kern w:val="0"/>
          <w:sz w:val="32"/>
          <w:szCs w:val="32"/>
          <w:highlight w:val="none"/>
          <w:lang w:val="en-US" w:eastAsia="zh-CN"/>
        </w:rPr>
        <w:t>。</w:t>
      </w:r>
    </w:p>
    <w:p w14:paraId="7136493F">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default" w:ascii="仿宋" w:hAnsi="仿宋" w:eastAsia="仿宋" w:cs="仿宋"/>
          <w:color w:val="auto"/>
          <w:kern w:val="0"/>
          <w:sz w:val="32"/>
          <w:szCs w:val="32"/>
          <w:highlight w:val="none"/>
          <w:lang w:val="en-US" w:eastAsia="zh-CN"/>
        </w:rPr>
      </w:pPr>
      <w:r>
        <w:rPr>
          <w:rFonts w:hint="default" w:ascii="仿宋" w:hAnsi="仿宋" w:eastAsia="仿宋" w:cs="仿宋"/>
          <w:color w:val="auto"/>
          <w:kern w:val="0"/>
          <w:sz w:val="32"/>
          <w:szCs w:val="32"/>
          <w:highlight w:val="none"/>
          <w:lang w:val="en-US" w:eastAsia="zh-CN"/>
        </w:rPr>
        <w:t>3.2 乙方承担的运输损耗费用，按照本合同约定的运输损耗考核方式计算扣款金额，在运费结算时予以扣除。</w:t>
      </w:r>
    </w:p>
    <w:p w14:paraId="4F52C301">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lang w:val="en-US" w:eastAsia="zh-CN"/>
        </w:rPr>
        <w:t xml:space="preserve"> 本价格包括但不限于运输项目中的：运输、装卸等费用、包含高速公路过路费、保险费、燃料费、维修费、司机工资、税费等乙方为履行本合同项下之义务而可能产生的一切费用。</w:t>
      </w:r>
    </w:p>
    <w:p w14:paraId="6D8385BA">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lang w:val="en-US" w:eastAsia="zh-CN"/>
        </w:rPr>
        <w:t xml:space="preserve"> </w:t>
      </w:r>
      <w:r>
        <w:rPr>
          <w:rFonts w:hint="default" w:ascii="仿宋" w:hAnsi="仿宋" w:eastAsia="仿宋" w:cs="仿宋"/>
          <w:color w:val="auto"/>
          <w:kern w:val="0"/>
          <w:sz w:val="32"/>
          <w:szCs w:val="32"/>
          <w:highlight w:val="none"/>
          <w:lang w:val="en-US" w:eastAsia="zh-CN"/>
        </w:rPr>
        <w:t>乙方签订合同前需向</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指定账户一次性缴纳履约保证金人民币1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lang w:val="en-US" w:eastAsia="zh-CN"/>
        </w:rPr>
        <w:t>万元。乙方违反合同约定或</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的相关管理办法，</w:t>
      </w:r>
      <w:r>
        <w:rPr>
          <w:rFonts w:hint="eastAsia" w:ascii="仿宋" w:hAnsi="仿宋" w:eastAsia="仿宋" w:cs="仿宋"/>
          <w:color w:val="auto"/>
          <w:kern w:val="0"/>
          <w:sz w:val="32"/>
          <w:szCs w:val="32"/>
          <w:highlight w:val="none"/>
          <w:lang w:val="en-US" w:eastAsia="zh-Hans"/>
        </w:rPr>
        <w:t>给甲方造成损失的，</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有权从履约保证金中扣除损失。如履约保证金不足 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lang w:val="en-US" w:eastAsia="zh-CN"/>
        </w:rPr>
        <w:t>万元时，乙方应在五日内补足，如乙方不</w:t>
      </w:r>
      <w:r>
        <w:rPr>
          <w:rFonts w:hint="eastAsia" w:ascii="仿宋" w:hAnsi="仿宋" w:eastAsia="仿宋" w:cs="仿宋"/>
          <w:color w:val="auto"/>
          <w:kern w:val="0"/>
          <w:sz w:val="32"/>
          <w:szCs w:val="32"/>
          <w:highlight w:val="none"/>
          <w:lang w:val="en-US" w:eastAsia="zh-Hans"/>
        </w:rPr>
        <w:t>按时补足</w:t>
      </w:r>
      <w:r>
        <w:rPr>
          <w:rFonts w:hint="default"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有权单方</w:t>
      </w:r>
      <w:r>
        <w:rPr>
          <w:rFonts w:hint="eastAsia" w:ascii="仿宋" w:hAnsi="仿宋" w:eastAsia="仿宋" w:cs="仿宋"/>
          <w:color w:val="auto"/>
          <w:kern w:val="0"/>
          <w:sz w:val="32"/>
          <w:szCs w:val="32"/>
          <w:highlight w:val="none"/>
          <w:lang w:val="en-US" w:eastAsia="zh-Hans"/>
        </w:rPr>
        <w:t>解除</w:t>
      </w:r>
      <w:r>
        <w:rPr>
          <w:rFonts w:hint="default" w:ascii="仿宋" w:hAnsi="仿宋" w:eastAsia="仿宋" w:cs="仿宋"/>
          <w:color w:val="auto"/>
          <w:kern w:val="0"/>
          <w:sz w:val="32"/>
          <w:szCs w:val="32"/>
          <w:highlight w:val="none"/>
          <w:lang w:val="en-US" w:eastAsia="zh-CN"/>
        </w:rPr>
        <w:t>合同，</w:t>
      </w:r>
      <w:r>
        <w:rPr>
          <w:rFonts w:hint="eastAsia" w:ascii="仿宋" w:hAnsi="仿宋" w:eastAsia="仿宋" w:cs="仿宋"/>
          <w:color w:val="auto"/>
          <w:kern w:val="0"/>
          <w:sz w:val="32"/>
          <w:szCs w:val="32"/>
          <w:highlight w:val="none"/>
          <w:lang w:val="en-US" w:eastAsia="zh-Hans"/>
        </w:rPr>
        <w:t>由此</w:t>
      </w:r>
      <w:r>
        <w:rPr>
          <w:rFonts w:hint="default" w:ascii="仿宋" w:hAnsi="仿宋" w:eastAsia="仿宋" w:cs="仿宋"/>
          <w:color w:val="auto"/>
          <w:kern w:val="0"/>
          <w:sz w:val="32"/>
          <w:szCs w:val="32"/>
          <w:highlight w:val="none"/>
          <w:lang w:val="en-US" w:eastAsia="zh-CN"/>
        </w:rPr>
        <w:t>造成的损失由乙方承担。</w:t>
      </w:r>
    </w:p>
    <w:p w14:paraId="033AB474">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lang w:val="en-US" w:eastAsia="zh-Hans"/>
        </w:rPr>
        <w:t>本合同履行完毕，且</w:t>
      </w:r>
      <w:r>
        <w:rPr>
          <w:rFonts w:hint="default" w:ascii="仿宋" w:hAnsi="仿宋" w:eastAsia="仿宋" w:cs="仿宋"/>
          <w:color w:val="auto"/>
          <w:kern w:val="0"/>
          <w:sz w:val="32"/>
          <w:szCs w:val="32"/>
          <w:highlight w:val="none"/>
          <w:lang w:val="en-US" w:eastAsia="zh-CN"/>
        </w:rPr>
        <w:t>乙方无</w:t>
      </w:r>
      <w:r>
        <w:rPr>
          <w:rFonts w:hint="eastAsia" w:ascii="仿宋" w:hAnsi="仿宋" w:eastAsia="仿宋" w:cs="仿宋"/>
          <w:color w:val="auto"/>
          <w:kern w:val="0"/>
          <w:sz w:val="32"/>
          <w:szCs w:val="32"/>
          <w:highlight w:val="none"/>
          <w:lang w:val="en-US" w:eastAsia="zh-Hans"/>
        </w:rPr>
        <w:t>任何</w:t>
      </w:r>
      <w:r>
        <w:rPr>
          <w:rFonts w:hint="default" w:ascii="仿宋" w:hAnsi="仿宋" w:eastAsia="仿宋" w:cs="仿宋"/>
          <w:color w:val="auto"/>
          <w:kern w:val="0"/>
          <w:sz w:val="32"/>
          <w:szCs w:val="32"/>
          <w:highlight w:val="none"/>
          <w:lang w:val="en-US" w:eastAsia="zh-CN"/>
        </w:rPr>
        <w:t>违约行为，乙方</w:t>
      </w:r>
      <w:r>
        <w:rPr>
          <w:rFonts w:hint="eastAsia" w:ascii="仿宋" w:hAnsi="仿宋" w:eastAsia="仿宋" w:cs="仿宋"/>
          <w:color w:val="auto"/>
          <w:kern w:val="0"/>
          <w:sz w:val="32"/>
          <w:szCs w:val="32"/>
          <w:highlight w:val="none"/>
          <w:lang w:val="en-US" w:eastAsia="zh-Hans"/>
        </w:rPr>
        <w:t>可</w:t>
      </w:r>
      <w:r>
        <w:rPr>
          <w:rFonts w:hint="default" w:ascii="仿宋" w:hAnsi="仿宋" w:eastAsia="仿宋" w:cs="仿宋"/>
          <w:color w:val="auto"/>
          <w:kern w:val="0"/>
          <w:sz w:val="32"/>
          <w:szCs w:val="32"/>
          <w:highlight w:val="none"/>
          <w:lang w:val="en-US" w:eastAsia="zh-CN"/>
        </w:rPr>
        <w:t>向</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申请将履约保证金无息退还。</w:t>
      </w:r>
    </w:p>
    <w:p w14:paraId="47932FFF">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3.6 若乙方在运煤途中发生交通事件，未能按照约定交货至甲方，乙方应提供交警部门出具的证明材料，按照</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val="en-US" w:eastAsia="zh-CN"/>
        </w:rPr>
        <w:t>煤矿</w:t>
      </w:r>
      <w:r>
        <w:rPr>
          <w:rFonts w:hint="eastAsia" w:ascii="仿宋" w:hAnsi="仿宋" w:eastAsia="仿宋" w:cs="仿宋"/>
          <w:color w:val="auto"/>
          <w:kern w:val="0"/>
          <w:sz w:val="32"/>
          <w:szCs w:val="32"/>
          <w:highlight w:val="none"/>
        </w:rPr>
        <w:t>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煤价</w:t>
      </w:r>
      <w:r>
        <w:rPr>
          <w:rFonts w:hint="eastAsia" w:ascii="仿宋" w:hAnsi="仿宋" w:eastAsia="仿宋" w:cs="仿宋"/>
          <w:color w:val="auto"/>
          <w:kern w:val="0"/>
          <w:sz w:val="32"/>
          <w:szCs w:val="32"/>
          <w:highlight w:val="none"/>
          <w:lang w:val="en-US" w:eastAsia="zh-CN"/>
        </w:rPr>
        <w:t>×该车煤炭结算</w:t>
      </w:r>
      <w:r>
        <w:rPr>
          <w:rFonts w:hint="eastAsia" w:ascii="仿宋" w:hAnsi="仿宋" w:eastAsia="仿宋" w:cs="仿宋"/>
          <w:color w:val="auto"/>
          <w:kern w:val="0"/>
          <w:sz w:val="32"/>
          <w:szCs w:val="32"/>
          <w:highlight w:val="none"/>
        </w:rPr>
        <w:t>数量</w:t>
      </w:r>
      <w:r>
        <w:rPr>
          <w:rFonts w:hint="eastAsia" w:ascii="仿宋" w:hAnsi="仿宋" w:eastAsia="仿宋" w:cs="仿宋"/>
          <w:color w:val="auto"/>
          <w:kern w:val="0"/>
          <w:sz w:val="32"/>
          <w:szCs w:val="32"/>
          <w:highlight w:val="none"/>
          <w:lang w:val="en-US" w:eastAsia="zh-CN"/>
        </w:rPr>
        <w:t>计算，在运费结算时予以扣除；若未能提供证明，按照</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val="en-US" w:eastAsia="zh-CN"/>
        </w:rPr>
        <w:t>煤矿</w:t>
      </w:r>
      <w:r>
        <w:rPr>
          <w:rFonts w:hint="eastAsia" w:ascii="仿宋" w:hAnsi="仿宋" w:eastAsia="仿宋" w:cs="仿宋"/>
          <w:color w:val="auto"/>
          <w:kern w:val="0"/>
          <w:sz w:val="32"/>
          <w:szCs w:val="32"/>
          <w:highlight w:val="none"/>
        </w:rPr>
        <w:t>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煤价</w:t>
      </w:r>
      <w:r>
        <w:rPr>
          <w:rFonts w:hint="eastAsia" w:ascii="仿宋" w:hAnsi="仿宋" w:eastAsia="仿宋" w:cs="仿宋"/>
          <w:color w:val="auto"/>
          <w:kern w:val="0"/>
          <w:sz w:val="32"/>
          <w:szCs w:val="32"/>
          <w:highlight w:val="none"/>
          <w:lang w:val="en-US" w:eastAsia="zh-CN"/>
        </w:rPr>
        <w:t>×该车煤炭结算</w:t>
      </w:r>
      <w:r>
        <w:rPr>
          <w:rFonts w:hint="eastAsia" w:ascii="仿宋" w:hAnsi="仿宋" w:eastAsia="仿宋" w:cs="仿宋"/>
          <w:color w:val="auto"/>
          <w:kern w:val="0"/>
          <w:sz w:val="32"/>
          <w:szCs w:val="32"/>
          <w:highlight w:val="none"/>
        </w:rPr>
        <w:t>数量</w:t>
      </w:r>
      <w:r>
        <w:rPr>
          <w:rFonts w:hint="eastAsia" w:ascii="仿宋" w:hAnsi="仿宋" w:eastAsia="仿宋" w:cs="仿宋"/>
          <w:color w:val="auto"/>
          <w:kern w:val="0"/>
          <w:sz w:val="32"/>
          <w:szCs w:val="32"/>
          <w:highlight w:val="none"/>
          <w:lang w:val="en-US" w:eastAsia="zh-CN"/>
        </w:rPr>
        <w:t>×3计算，在运费结算时予以扣除。</w:t>
      </w:r>
    </w:p>
    <w:p w14:paraId="76835DD8">
      <w:pPr>
        <w:pStyle w:val="4"/>
        <w:keepNext w:val="0"/>
        <w:keepLines w:val="0"/>
        <w:pageBreakBefore w:val="0"/>
        <w:widowControl w:val="0"/>
        <w:kinsoku/>
        <w:wordWrap/>
        <w:overflowPunct/>
        <w:topLinePunct w:val="0"/>
        <w:autoSpaceDE/>
        <w:autoSpaceDN/>
        <w:bidi w:val="0"/>
        <w:adjustRightInd/>
        <w:spacing w:before="0" w:beforeLines="-2147483648"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rPr>
        <w:t>3.</w:t>
      </w:r>
      <w:r>
        <w:rPr>
          <w:rFonts w:hint="eastAsia" w:ascii="仿宋" w:hAnsi="仿宋" w:eastAsia="仿宋" w:cs="仿宋"/>
          <w:color w:val="auto"/>
          <w:kern w:val="0"/>
          <w:sz w:val="32"/>
          <w:szCs w:val="32"/>
          <w:highlight w:val="none"/>
          <w:lang w:val="en-US" w:eastAsia="zh-CN"/>
        </w:rPr>
        <w:t xml:space="preserve">7 </w:t>
      </w:r>
      <w:r>
        <w:rPr>
          <w:rFonts w:hint="eastAsia" w:ascii="仿宋" w:hAnsi="仿宋" w:eastAsia="仿宋" w:cs="仿宋"/>
          <w:color w:val="auto"/>
          <w:kern w:val="0"/>
          <w:sz w:val="32"/>
          <w:szCs w:val="32"/>
          <w:highlight w:val="none"/>
          <w:lang w:val="en-US" w:eastAsia="zh-CN" w:bidi="ar-SA"/>
        </w:rPr>
        <w:t>乙方将煤炭运达目的地后，经甲方（或其指定的收货人）检查验收无异常，双方核对数量无误后, 乙方开具9%运输增值税发票，发送至甲方办理结算，运费结算周期与煤炭结算周期同步，运费由甲方支付给乙方。</w:t>
      </w:r>
    </w:p>
    <w:p w14:paraId="36AD1C1D">
      <w:pPr>
        <w:keepNext w:val="0"/>
        <w:keepLines w:val="0"/>
        <w:pageBreakBefore w:val="0"/>
        <w:kinsoku/>
        <w:wordWrap/>
        <w:overflowPunct/>
        <w:topLinePunct w:val="0"/>
        <w:autoSpaceDE/>
        <w:autoSpaceDN/>
        <w:bidi w:val="0"/>
        <w:adjustRightInd/>
        <w:spacing w:before="0" w:beforeLines="-2147483648"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3.8 乙方</w:t>
      </w:r>
      <w:r>
        <w:rPr>
          <w:rFonts w:hint="eastAsia" w:ascii="仿宋" w:hAnsi="仿宋" w:eastAsia="仿宋" w:cs="仿宋"/>
          <w:color w:val="auto"/>
          <w:kern w:val="0"/>
          <w:sz w:val="32"/>
          <w:szCs w:val="32"/>
          <w:highlight w:val="none"/>
          <w:lang w:val="en-US" w:eastAsia="zh-Hans" w:bidi="ar-SA"/>
        </w:rPr>
        <w:t>应在</w:t>
      </w:r>
      <w:r>
        <w:rPr>
          <w:rFonts w:hint="eastAsia" w:ascii="仿宋" w:hAnsi="仿宋" w:eastAsia="仿宋" w:cs="仿宋"/>
          <w:color w:val="auto"/>
          <w:kern w:val="0"/>
          <w:sz w:val="32"/>
          <w:szCs w:val="32"/>
          <w:highlight w:val="none"/>
          <w:lang w:val="en-US" w:eastAsia="zh-CN" w:bidi="ar-SA"/>
        </w:rPr>
        <w:t>甲方</w:t>
      </w:r>
      <w:r>
        <w:rPr>
          <w:rFonts w:hint="eastAsia" w:ascii="仿宋" w:hAnsi="仿宋" w:eastAsia="仿宋" w:cs="仿宋"/>
          <w:color w:val="auto"/>
          <w:kern w:val="0"/>
          <w:sz w:val="32"/>
          <w:szCs w:val="32"/>
          <w:highlight w:val="none"/>
          <w:lang w:val="en-US" w:eastAsia="zh-Hans" w:bidi="ar-SA"/>
        </w:rPr>
        <w:t>付款前向甲方开具</w:t>
      </w:r>
      <w:r>
        <w:rPr>
          <w:rFonts w:hint="eastAsia" w:ascii="仿宋" w:hAnsi="仿宋" w:eastAsia="仿宋" w:cs="仿宋"/>
          <w:color w:val="auto"/>
          <w:kern w:val="0"/>
          <w:sz w:val="32"/>
          <w:szCs w:val="32"/>
          <w:highlight w:val="none"/>
          <w:lang w:val="en-US" w:eastAsia="zh-CN" w:bidi="ar-SA"/>
        </w:rPr>
        <w:t>符合国家规定的运输</w:t>
      </w:r>
      <w:r>
        <w:rPr>
          <w:rFonts w:hint="eastAsia" w:ascii="仿宋" w:hAnsi="仿宋" w:eastAsia="仿宋" w:cs="仿宋"/>
          <w:color w:val="auto"/>
          <w:kern w:val="0"/>
          <w:sz w:val="32"/>
          <w:szCs w:val="32"/>
          <w:highlight w:val="none"/>
          <w:lang w:val="en-US" w:eastAsia="zh-Hans" w:bidi="ar-SA"/>
        </w:rPr>
        <w:t>费</w:t>
      </w:r>
      <w:r>
        <w:rPr>
          <w:rFonts w:hint="eastAsia" w:ascii="仿宋" w:hAnsi="仿宋" w:eastAsia="仿宋" w:cs="仿宋"/>
          <w:color w:val="auto"/>
          <w:kern w:val="0"/>
          <w:sz w:val="32"/>
          <w:szCs w:val="32"/>
          <w:highlight w:val="none"/>
          <w:lang w:val="en-US" w:eastAsia="zh-CN" w:bidi="ar-SA"/>
        </w:rPr>
        <w:t>增值税专用发票。</w:t>
      </w:r>
      <w:r>
        <w:rPr>
          <w:rFonts w:hint="eastAsia" w:ascii="仿宋" w:hAnsi="仿宋" w:eastAsia="仿宋" w:cs="仿宋"/>
          <w:color w:val="auto"/>
          <w:kern w:val="0"/>
          <w:sz w:val="32"/>
          <w:szCs w:val="32"/>
          <w:highlight w:val="none"/>
          <w:lang w:val="en-US" w:eastAsia="zh-Hans" w:bidi="ar-SA"/>
        </w:rPr>
        <w:t>因</w:t>
      </w:r>
      <w:r>
        <w:rPr>
          <w:rFonts w:hint="eastAsia" w:ascii="仿宋" w:hAnsi="仿宋" w:eastAsia="仿宋" w:cs="仿宋"/>
          <w:color w:val="auto"/>
          <w:kern w:val="0"/>
          <w:sz w:val="32"/>
          <w:szCs w:val="32"/>
          <w:highlight w:val="none"/>
          <w:lang w:val="en-US" w:eastAsia="zh-CN" w:bidi="ar-SA"/>
        </w:rPr>
        <w:t>乙方逾期</w:t>
      </w:r>
      <w:r>
        <w:rPr>
          <w:rFonts w:hint="eastAsia" w:ascii="仿宋" w:hAnsi="仿宋" w:eastAsia="仿宋" w:cs="仿宋"/>
          <w:color w:val="auto"/>
          <w:kern w:val="0"/>
          <w:sz w:val="32"/>
          <w:szCs w:val="32"/>
          <w:highlight w:val="none"/>
          <w:lang w:val="en-US" w:eastAsia="zh-Hans" w:bidi="ar-SA"/>
        </w:rPr>
        <w:t>开具</w:t>
      </w:r>
      <w:r>
        <w:rPr>
          <w:rFonts w:hint="eastAsia" w:ascii="仿宋" w:hAnsi="仿宋" w:eastAsia="仿宋" w:cs="仿宋"/>
          <w:color w:val="auto"/>
          <w:kern w:val="0"/>
          <w:sz w:val="32"/>
          <w:szCs w:val="32"/>
          <w:highlight w:val="none"/>
          <w:lang w:val="en-US" w:eastAsia="zh-CN" w:bidi="ar-SA"/>
        </w:rPr>
        <w:t>发票</w:t>
      </w:r>
      <w:r>
        <w:rPr>
          <w:rFonts w:hint="eastAsia" w:ascii="仿宋" w:hAnsi="仿宋" w:eastAsia="仿宋" w:cs="仿宋"/>
          <w:color w:val="auto"/>
          <w:kern w:val="0"/>
          <w:sz w:val="32"/>
          <w:szCs w:val="32"/>
          <w:highlight w:val="none"/>
          <w:lang w:val="en-US" w:eastAsia="zh-Hans" w:bidi="ar-SA"/>
        </w:rPr>
        <w:t>导致甲方未按约付款</w:t>
      </w:r>
      <w:r>
        <w:rPr>
          <w:rFonts w:hint="eastAsia" w:ascii="仿宋" w:hAnsi="仿宋" w:eastAsia="仿宋" w:cs="仿宋"/>
          <w:color w:val="auto"/>
          <w:kern w:val="0"/>
          <w:sz w:val="32"/>
          <w:szCs w:val="32"/>
          <w:highlight w:val="none"/>
          <w:lang w:val="en-US" w:eastAsia="zh-CN" w:bidi="ar-SA"/>
        </w:rPr>
        <w:t>的，甲方不承担逾期付款的违约责任，且乙方不得拒绝或迟延履行本合同约定的各项义务。</w:t>
      </w:r>
    </w:p>
    <w:p w14:paraId="24AB90CB">
      <w:pPr>
        <w:keepNext w:val="0"/>
        <w:keepLines w:val="0"/>
        <w:pageBreakBefore w:val="0"/>
        <w:numPr>
          <w:ilvl w:val="0"/>
          <w:numId w:val="0"/>
        </w:numPr>
        <w:shd w:val="clear" w:color="auto" w:fill="FFFFFF" w:themeFill="background1"/>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b w:val="0"/>
          <w:color w:val="auto"/>
          <w:kern w:val="2"/>
          <w:sz w:val="32"/>
          <w:szCs w:val="32"/>
          <w:highlight w:val="none"/>
          <w:lang w:val="en-US" w:eastAsia="zh-CN"/>
        </w:rPr>
      </w:pPr>
      <w:r>
        <w:rPr>
          <w:rFonts w:hint="eastAsia" w:ascii="仿宋" w:hAnsi="仿宋" w:eastAsia="仿宋" w:cs="仿宋"/>
          <w:color w:val="auto"/>
          <w:kern w:val="0"/>
          <w:sz w:val="32"/>
          <w:szCs w:val="32"/>
          <w:highlight w:val="none"/>
        </w:rPr>
        <w:t>3.</w:t>
      </w:r>
      <w:r>
        <w:rPr>
          <w:rFonts w:hint="eastAsia" w:ascii="仿宋" w:hAnsi="仿宋" w:eastAsia="仿宋" w:cs="仿宋"/>
          <w:color w:val="auto"/>
          <w:kern w:val="0"/>
          <w:sz w:val="32"/>
          <w:szCs w:val="32"/>
          <w:highlight w:val="none"/>
          <w:lang w:val="en-US" w:eastAsia="zh-CN"/>
        </w:rPr>
        <w:t xml:space="preserve">9 </w:t>
      </w:r>
      <w:r>
        <w:rPr>
          <w:rFonts w:hint="eastAsia" w:ascii="仿宋" w:hAnsi="仿宋" w:eastAsia="仿宋" w:cs="仿宋"/>
          <w:color w:val="auto"/>
          <w:kern w:val="0"/>
          <w:sz w:val="32"/>
          <w:szCs w:val="32"/>
          <w:highlight w:val="none"/>
          <w:lang w:val="en-US" w:eastAsia="zh-Hans" w:bidi="ar-SA"/>
        </w:rPr>
        <w:t>付款方式：本合同付款货币种类为</w:t>
      </w:r>
      <w:r>
        <w:rPr>
          <w:rFonts w:hint="eastAsia" w:ascii="仿宋" w:hAnsi="仿宋" w:eastAsia="仿宋" w:cs="仿宋"/>
          <w:color w:val="auto"/>
          <w:kern w:val="0"/>
          <w:sz w:val="32"/>
          <w:szCs w:val="32"/>
          <w:highlight w:val="none"/>
          <w:lang w:val="en-US" w:eastAsia="zh-CN" w:bidi="ar-SA"/>
        </w:rPr>
        <w:t>人民币</w:t>
      </w:r>
      <w:r>
        <w:rPr>
          <w:rFonts w:hint="eastAsia" w:ascii="仿宋" w:hAnsi="仿宋" w:eastAsia="仿宋" w:cs="仿宋"/>
          <w:color w:val="auto"/>
          <w:kern w:val="0"/>
          <w:sz w:val="32"/>
          <w:szCs w:val="32"/>
          <w:highlight w:val="none"/>
          <w:lang w:val="en-US" w:eastAsia="zh-Hans" w:bidi="ar-SA"/>
        </w:rPr>
        <w:t>。</w:t>
      </w:r>
      <w:r>
        <w:rPr>
          <w:rFonts w:hint="eastAsia" w:ascii="仿宋" w:hAnsi="仿宋" w:eastAsia="仿宋" w:cs="仿宋"/>
          <w:color w:val="auto"/>
          <w:kern w:val="0"/>
          <w:sz w:val="32"/>
          <w:szCs w:val="32"/>
          <w:highlight w:val="none"/>
          <w:lang w:val="en-US" w:eastAsia="zh-CN" w:bidi="ar-SA"/>
        </w:rPr>
        <w:t>甲方</w:t>
      </w:r>
      <w:r>
        <w:rPr>
          <w:rFonts w:hint="eastAsia" w:ascii="仿宋" w:hAnsi="仿宋" w:eastAsia="仿宋" w:cs="仿宋"/>
          <w:color w:val="auto"/>
          <w:kern w:val="0"/>
          <w:sz w:val="32"/>
          <w:szCs w:val="32"/>
          <w:highlight w:val="none"/>
          <w:lang w:val="en-US" w:eastAsia="zh-Hans" w:bidi="ar-SA"/>
        </w:rPr>
        <w:t>负责将合同款项通过</w:t>
      </w:r>
      <w:r>
        <w:rPr>
          <w:rFonts w:hint="eastAsia" w:ascii="仿宋" w:hAnsi="仿宋" w:eastAsia="仿宋" w:cs="仿宋"/>
          <w:color w:val="auto"/>
          <w:kern w:val="0"/>
          <w:sz w:val="32"/>
          <w:szCs w:val="32"/>
          <w:highlight w:val="none"/>
          <w:lang w:val="en-US" w:eastAsia="zh-CN" w:bidi="ar-SA"/>
        </w:rPr>
        <w:t>通过</w:t>
      </w:r>
      <w:r>
        <w:rPr>
          <w:rFonts w:hint="eastAsia" w:ascii="仿宋" w:hAnsi="仿宋" w:eastAsia="仿宋" w:cs="仿宋"/>
          <w:b/>
          <w:bCs/>
          <w:color w:val="auto"/>
          <w:kern w:val="0"/>
          <w:sz w:val="32"/>
          <w:szCs w:val="32"/>
          <w:highlight w:val="none"/>
          <w:lang w:val="en-US" w:eastAsia="zh-CN" w:bidi="ar-SA"/>
        </w:rPr>
        <w:t>现金、银行转账、银行承兑汇票或华电e信</w:t>
      </w:r>
      <w:r>
        <w:rPr>
          <w:rFonts w:hint="eastAsia" w:ascii="仿宋" w:hAnsi="仿宋" w:eastAsia="仿宋" w:cs="仿宋"/>
          <w:color w:val="auto"/>
          <w:kern w:val="0"/>
          <w:sz w:val="32"/>
          <w:szCs w:val="32"/>
          <w:highlight w:val="none"/>
          <w:lang w:val="en-US" w:eastAsia="zh-Hans" w:bidi="ar-SA"/>
        </w:rPr>
        <w:t>方式</w:t>
      </w:r>
      <w:r>
        <w:rPr>
          <w:rFonts w:hint="eastAsia" w:ascii="仿宋" w:hAnsi="仿宋" w:eastAsia="仿宋" w:cs="仿宋"/>
          <w:color w:val="auto"/>
          <w:kern w:val="0"/>
          <w:sz w:val="32"/>
          <w:szCs w:val="32"/>
          <w:highlight w:val="none"/>
          <w:lang w:val="en-US" w:eastAsia="zh-CN" w:bidi="ar-SA"/>
        </w:rPr>
        <w:t>支付</w:t>
      </w:r>
      <w:r>
        <w:rPr>
          <w:rFonts w:hint="eastAsia" w:ascii="仿宋" w:hAnsi="仿宋" w:eastAsia="仿宋" w:cs="仿宋"/>
          <w:color w:val="auto"/>
          <w:kern w:val="0"/>
          <w:sz w:val="32"/>
          <w:szCs w:val="32"/>
          <w:highlight w:val="none"/>
          <w:lang w:val="en-US" w:eastAsia="zh-Hans" w:bidi="ar-SA"/>
        </w:rPr>
        <w:t>给</w:t>
      </w:r>
      <w:r>
        <w:rPr>
          <w:rFonts w:hint="eastAsia" w:ascii="仿宋" w:hAnsi="仿宋" w:eastAsia="仿宋" w:cs="仿宋"/>
          <w:color w:val="auto"/>
          <w:kern w:val="0"/>
          <w:sz w:val="32"/>
          <w:szCs w:val="32"/>
          <w:highlight w:val="none"/>
          <w:lang w:val="en-US" w:eastAsia="zh-CN" w:bidi="ar-SA"/>
        </w:rPr>
        <w:t>乙方</w:t>
      </w:r>
      <w:r>
        <w:rPr>
          <w:rFonts w:hint="eastAsia" w:ascii="仿宋" w:hAnsi="仿宋" w:eastAsia="仿宋" w:cs="仿宋"/>
          <w:color w:val="auto"/>
          <w:kern w:val="0"/>
          <w:sz w:val="32"/>
          <w:szCs w:val="32"/>
          <w:highlight w:val="none"/>
          <w:lang w:val="en-US" w:eastAsia="zh-Hans" w:bidi="ar-SA"/>
        </w:rPr>
        <w:t xml:space="preserve">。 </w:t>
      </w:r>
      <w:r>
        <w:rPr>
          <w:rFonts w:hint="eastAsia" w:ascii="仿宋" w:hAnsi="仿宋" w:eastAsia="仿宋" w:cs="仿宋"/>
          <w:color w:val="auto"/>
          <w:kern w:val="0"/>
          <w:sz w:val="32"/>
          <w:szCs w:val="32"/>
          <w:highlight w:val="none"/>
          <w:lang w:val="en-US" w:eastAsia="zh-CN" w:bidi="ar-SA"/>
        </w:rPr>
        <w:t>因承兑汇票产生的贴息费、手续费等相关费用均由乙方承担。</w:t>
      </w:r>
    </w:p>
    <w:p w14:paraId="422D4F25">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乙方账户信息：</w:t>
      </w:r>
    </w:p>
    <w:p w14:paraId="6E266D8C">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开户银行:                        </w:t>
      </w:r>
      <w:r>
        <w:rPr>
          <w:rFonts w:hint="eastAsia" w:ascii="仿宋" w:hAnsi="仿宋" w:eastAsia="仿宋" w:cs="仿宋"/>
          <w:color w:val="auto"/>
          <w:kern w:val="0"/>
          <w:sz w:val="32"/>
          <w:szCs w:val="32"/>
          <w:highlight w:val="none"/>
        </w:rPr>
        <w:tab/>
      </w:r>
    </w:p>
    <w:p w14:paraId="4991CC09">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户名：</w:t>
      </w:r>
    </w:p>
    <w:p w14:paraId="62AA0259">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帐号:                            </w:t>
      </w:r>
      <w:r>
        <w:rPr>
          <w:rFonts w:hint="eastAsia" w:ascii="仿宋" w:hAnsi="仿宋" w:eastAsia="仿宋" w:cs="仿宋"/>
          <w:color w:val="auto"/>
          <w:kern w:val="0"/>
          <w:sz w:val="32"/>
          <w:szCs w:val="32"/>
          <w:highlight w:val="none"/>
        </w:rPr>
        <w:tab/>
      </w:r>
    </w:p>
    <w:p w14:paraId="7DDD895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以上账户信息如有变动，</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方应在变更后三日内书面通知</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。否则，</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向该账户付款，视为已经履行付款义务。如</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方账户被注销，则</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有权拒绝付款，直至</w:t>
      </w:r>
      <w:r>
        <w:rPr>
          <w:rFonts w:hint="eastAsia" w:ascii="仿宋" w:hAnsi="仿宋" w:eastAsia="仿宋" w:cs="仿宋"/>
          <w:color w:val="auto"/>
          <w:kern w:val="0"/>
          <w:sz w:val="32"/>
          <w:szCs w:val="32"/>
          <w:highlight w:val="none"/>
          <w:lang w:val="en-US" w:eastAsia="zh-CN"/>
        </w:rPr>
        <w:t>乙方</w:t>
      </w:r>
      <w:r>
        <w:rPr>
          <w:rFonts w:hint="eastAsia" w:ascii="仿宋" w:hAnsi="仿宋" w:eastAsia="仿宋" w:cs="仿宋"/>
          <w:color w:val="auto"/>
          <w:kern w:val="0"/>
          <w:sz w:val="32"/>
          <w:szCs w:val="32"/>
          <w:highlight w:val="none"/>
        </w:rPr>
        <w:t>向</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提供了新的合法有效的收款账户</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 xml:space="preserve"> </w:t>
      </w:r>
    </w:p>
    <w:p w14:paraId="72B864FC">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第四条 运输量及计量办法 </w:t>
      </w:r>
    </w:p>
    <w:p w14:paraId="2354801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4.1 </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根据</w:t>
      </w:r>
      <w:r>
        <w:rPr>
          <w:rFonts w:hint="eastAsia" w:ascii="仿宋" w:hAnsi="仿宋" w:eastAsia="仿宋" w:cs="仿宋"/>
          <w:color w:val="auto"/>
          <w:kern w:val="0"/>
          <w:sz w:val="32"/>
          <w:szCs w:val="32"/>
          <w:highlight w:val="none"/>
          <w:lang w:val="en-US" w:eastAsia="zh-CN"/>
        </w:rPr>
        <w:t>上级单位下达的月度采购计划，</w:t>
      </w:r>
      <w:r>
        <w:rPr>
          <w:rFonts w:hint="eastAsia" w:ascii="仿宋" w:hAnsi="仿宋" w:eastAsia="仿宋" w:cs="仿宋"/>
          <w:color w:val="auto"/>
          <w:kern w:val="0"/>
          <w:sz w:val="32"/>
          <w:szCs w:val="32"/>
          <w:highlight w:val="none"/>
        </w:rPr>
        <w:t>每月向</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方下达月</w:t>
      </w:r>
      <w:r>
        <w:rPr>
          <w:rFonts w:hint="eastAsia" w:ascii="仿宋" w:hAnsi="仿宋" w:eastAsia="仿宋" w:cs="仿宋"/>
          <w:color w:val="auto"/>
          <w:kern w:val="0"/>
          <w:sz w:val="32"/>
          <w:szCs w:val="32"/>
          <w:highlight w:val="none"/>
          <w:lang w:eastAsia="zh-CN"/>
        </w:rPr>
        <w:t>度调运</w:t>
      </w:r>
      <w:r>
        <w:rPr>
          <w:rFonts w:hint="eastAsia" w:ascii="仿宋" w:hAnsi="仿宋" w:eastAsia="仿宋" w:cs="仿宋"/>
          <w:color w:val="auto"/>
          <w:kern w:val="0"/>
          <w:sz w:val="32"/>
          <w:szCs w:val="32"/>
          <w:highlight w:val="none"/>
        </w:rPr>
        <w:t>计划。</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方严格按</w:t>
      </w:r>
      <w:r>
        <w:rPr>
          <w:rFonts w:hint="eastAsia" w:ascii="仿宋" w:hAnsi="仿宋" w:eastAsia="仿宋" w:cs="仿宋"/>
          <w:color w:val="auto"/>
          <w:kern w:val="0"/>
          <w:sz w:val="32"/>
          <w:szCs w:val="32"/>
          <w:highlight w:val="none"/>
          <w:lang w:eastAsia="zh-CN"/>
        </w:rPr>
        <w:t>调运</w:t>
      </w:r>
      <w:r>
        <w:rPr>
          <w:rFonts w:hint="eastAsia" w:ascii="仿宋" w:hAnsi="仿宋" w:eastAsia="仿宋" w:cs="仿宋"/>
          <w:color w:val="auto"/>
          <w:kern w:val="0"/>
          <w:sz w:val="32"/>
          <w:szCs w:val="32"/>
          <w:highlight w:val="none"/>
        </w:rPr>
        <w:t>计划组织运输车辆</w:t>
      </w:r>
      <w:r>
        <w:rPr>
          <w:rFonts w:hint="eastAsia" w:ascii="仿宋" w:hAnsi="仿宋" w:eastAsia="仿宋" w:cs="仿宋"/>
          <w:color w:val="auto"/>
          <w:kern w:val="0"/>
          <w:sz w:val="32"/>
          <w:szCs w:val="32"/>
          <w:highlight w:val="none"/>
          <w:lang w:eastAsia="zh-CN"/>
        </w:rPr>
        <w:t>。</w:t>
      </w:r>
    </w:p>
    <w:p w14:paraId="20E69338">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w:t>
      </w:r>
      <w:r>
        <w:rPr>
          <w:rFonts w:hint="eastAsia" w:ascii="仿宋" w:hAnsi="仿宋" w:eastAsia="仿宋" w:cs="仿宋"/>
          <w:color w:val="auto"/>
          <w:kern w:val="0"/>
          <w:sz w:val="32"/>
          <w:szCs w:val="32"/>
          <w:highlight w:val="none"/>
          <w:lang w:val="en-US" w:eastAsia="zh-CN"/>
        </w:rPr>
        <w:t xml:space="preserve">2 </w:t>
      </w:r>
      <w:r>
        <w:rPr>
          <w:rFonts w:hint="eastAsia" w:ascii="仿宋" w:hAnsi="仿宋" w:eastAsia="仿宋" w:cs="仿宋"/>
          <w:color w:val="auto"/>
          <w:kern w:val="0"/>
          <w:sz w:val="32"/>
          <w:szCs w:val="32"/>
          <w:highlight w:val="none"/>
          <w:lang w:val="en-US" w:eastAsia="zh-Hans"/>
        </w:rPr>
        <w:t>运费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数量以</w:t>
      </w:r>
      <w:r>
        <w:rPr>
          <w:rFonts w:hint="eastAsia" w:ascii="仿宋" w:hAnsi="仿宋" w:eastAsia="仿宋" w:cs="仿宋"/>
          <w:color w:val="auto"/>
          <w:kern w:val="0"/>
          <w:sz w:val="32"/>
          <w:szCs w:val="32"/>
          <w:highlight w:val="none"/>
          <w:lang w:val="en-US" w:eastAsia="zh-CN"/>
        </w:rPr>
        <w:t>甲方过磅</w:t>
      </w:r>
      <w:r>
        <w:rPr>
          <w:rFonts w:hint="eastAsia" w:ascii="仿宋" w:hAnsi="仿宋" w:eastAsia="仿宋" w:cs="仿宋"/>
          <w:color w:val="auto"/>
          <w:kern w:val="0"/>
          <w:sz w:val="32"/>
          <w:szCs w:val="32"/>
          <w:highlight w:val="none"/>
        </w:rPr>
        <w:t>数量为准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结算范围为合同期限内乙方发</w:t>
      </w:r>
      <w:r>
        <w:rPr>
          <w:rFonts w:hint="eastAsia" w:ascii="仿宋" w:hAnsi="仿宋" w:eastAsia="仿宋" w:cs="仿宋"/>
          <w:color w:val="auto"/>
          <w:kern w:val="0"/>
          <w:sz w:val="32"/>
          <w:szCs w:val="32"/>
          <w:highlight w:val="none"/>
          <w:lang w:val="en-US" w:eastAsia="zh-Hans"/>
        </w:rPr>
        <w:t>运</w:t>
      </w:r>
      <w:r>
        <w:rPr>
          <w:rFonts w:hint="eastAsia" w:ascii="仿宋" w:hAnsi="仿宋" w:eastAsia="仿宋" w:cs="仿宋"/>
          <w:color w:val="auto"/>
          <w:kern w:val="0"/>
          <w:sz w:val="32"/>
          <w:szCs w:val="32"/>
          <w:highlight w:val="none"/>
          <w:lang w:val="en-US" w:eastAsia="zh-CN"/>
        </w:rPr>
        <w:t>的煤炭</w:t>
      </w:r>
      <w:r>
        <w:rPr>
          <w:rFonts w:hint="eastAsia" w:ascii="仿宋" w:hAnsi="仿宋" w:eastAsia="仿宋" w:cs="仿宋"/>
          <w:color w:val="auto"/>
          <w:kern w:val="0"/>
          <w:sz w:val="32"/>
          <w:szCs w:val="32"/>
          <w:highlight w:val="none"/>
        </w:rPr>
        <w:t>。</w:t>
      </w:r>
    </w:p>
    <w:p w14:paraId="075FF290">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五</w:t>
      </w:r>
      <w:r>
        <w:rPr>
          <w:rFonts w:hint="eastAsia" w:ascii="仿宋" w:hAnsi="仿宋" w:eastAsia="仿宋" w:cs="仿宋"/>
          <w:b/>
          <w:color w:val="auto"/>
          <w:kern w:val="0"/>
          <w:sz w:val="32"/>
          <w:szCs w:val="32"/>
          <w:highlight w:val="none"/>
        </w:rPr>
        <w:t>条 运输</w:t>
      </w:r>
      <w:r>
        <w:rPr>
          <w:rFonts w:hint="eastAsia" w:ascii="仿宋" w:hAnsi="仿宋" w:eastAsia="仿宋" w:cs="仿宋"/>
          <w:b/>
          <w:color w:val="auto"/>
          <w:kern w:val="0"/>
          <w:sz w:val="32"/>
          <w:szCs w:val="32"/>
          <w:highlight w:val="none"/>
          <w:lang w:val="en-US" w:eastAsia="zh-CN"/>
        </w:rPr>
        <w:t>损耗考核对比方式</w:t>
      </w:r>
    </w:p>
    <w:p w14:paraId="470B1862">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 xml:space="preserve">5.1 </w:t>
      </w:r>
      <w:r>
        <w:rPr>
          <w:rFonts w:hint="eastAsia" w:ascii="仿宋" w:hAnsi="仿宋" w:eastAsia="仿宋" w:cs="仿宋"/>
          <w:color w:val="auto"/>
          <w:kern w:val="0"/>
          <w:sz w:val="32"/>
          <w:szCs w:val="32"/>
          <w:highlight w:val="none"/>
          <w:u w:val="none"/>
          <w:lang w:val="en-US" w:eastAsia="zh-CN"/>
        </w:rPr>
        <w:t>数量损耗</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仿宋"/>
          <w:color w:val="auto"/>
          <w:kern w:val="0"/>
          <w:sz w:val="32"/>
          <w:szCs w:val="32"/>
          <w:highlight w:val="none"/>
          <w:u w:val="none"/>
          <w:lang w:val="en-US" w:eastAsia="zh-CN"/>
        </w:rPr>
        <w:t>6</w:t>
      </w:r>
      <w:r>
        <w:rPr>
          <w:rFonts w:hint="eastAsia" w:ascii="仿宋" w:hAnsi="仿宋" w:eastAsia="仿宋" w:cs="仿宋"/>
          <w:color w:val="auto"/>
          <w:kern w:val="0"/>
          <w:sz w:val="32"/>
          <w:szCs w:val="32"/>
          <w:highlight w:val="none"/>
          <w:u w:val="none"/>
        </w:rPr>
        <w:t>‰</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仿宋"/>
          <w:color w:val="auto"/>
          <w:kern w:val="0"/>
          <w:sz w:val="32"/>
          <w:szCs w:val="32"/>
          <w:highlight w:val="none"/>
          <w:u w:val="none"/>
          <w:lang w:val="en-US" w:eastAsia="zh-CN"/>
        </w:rPr>
        <w:t>以矿发数量为煤款结算依据的，</w:t>
      </w:r>
      <w:r>
        <w:rPr>
          <w:rFonts w:hint="eastAsia" w:ascii="仿宋" w:hAnsi="仿宋" w:eastAsia="仿宋" w:cs="仿宋"/>
          <w:color w:val="auto"/>
          <w:kern w:val="0"/>
          <w:sz w:val="32"/>
          <w:szCs w:val="32"/>
          <w:highlight w:val="none"/>
        </w:rPr>
        <w:t>运输途损超出</w:t>
      </w:r>
      <w:r>
        <w:rPr>
          <w:rFonts w:hint="eastAsia" w:ascii="仿宋" w:hAnsi="仿宋" w:eastAsia="仿宋" w:cs="仿宋"/>
          <w:color w:val="auto"/>
          <w:kern w:val="0"/>
          <w:sz w:val="32"/>
          <w:szCs w:val="32"/>
          <w:highlight w:val="none"/>
          <w:lang w:val="en-US" w:eastAsia="zh-CN"/>
        </w:rPr>
        <w:t>6</w:t>
      </w:r>
      <w:r>
        <w:rPr>
          <w:rFonts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rPr>
        <w:t>时，由</w:t>
      </w:r>
      <w:r>
        <w:rPr>
          <w:rFonts w:hint="eastAsia" w:ascii="仿宋" w:hAnsi="仿宋" w:eastAsia="仿宋" w:cs="仿宋"/>
          <w:color w:val="auto"/>
          <w:kern w:val="0"/>
          <w:sz w:val="32"/>
          <w:szCs w:val="32"/>
          <w:highlight w:val="none"/>
          <w:lang w:eastAsia="zh-CN"/>
        </w:rPr>
        <w:t>乙</w:t>
      </w:r>
      <w:r>
        <w:rPr>
          <w:rFonts w:hint="eastAsia" w:ascii="仿宋" w:hAnsi="仿宋" w:eastAsia="仿宋" w:cs="仿宋"/>
          <w:color w:val="auto"/>
          <w:kern w:val="0"/>
          <w:sz w:val="32"/>
          <w:szCs w:val="32"/>
          <w:highlight w:val="none"/>
        </w:rPr>
        <w:t>方承担，由</w:t>
      </w:r>
      <w:r>
        <w:rPr>
          <w:rFonts w:hint="eastAsia" w:ascii="仿宋" w:hAnsi="仿宋" w:eastAsia="仿宋" w:cs="仿宋"/>
          <w:color w:val="auto"/>
          <w:kern w:val="0"/>
          <w:sz w:val="32"/>
          <w:szCs w:val="32"/>
          <w:highlight w:val="none"/>
          <w:lang w:eastAsia="zh-CN"/>
        </w:rPr>
        <w:t>乙</w:t>
      </w:r>
      <w:r>
        <w:rPr>
          <w:rFonts w:hint="eastAsia" w:ascii="仿宋" w:hAnsi="仿宋" w:eastAsia="仿宋" w:cs="仿宋"/>
          <w:color w:val="auto"/>
          <w:kern w:val="0"/>
          <w:sz w:val="32"/>
          <w:szCs w:val="32"/>
          <w:highlight w:val="none"/>
        </w:rPr>
        <w:t>方向</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方赔偿超出部分途损费用</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即扣款金额=</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方签订合同煤价</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rPr>
        <w:t>超出途损数量</w:t>
      </w:r>
      <w:r>
        <w:rPr>
          <w:rFonts w:hint="eastAsia" w:ascii="仿宋" w:hAnsi="仿宋" w:eastAsia="仿宋" w:cs="仿宋"/>
          <w:color w:val="auto"/>
          <w:kern w:val="0"/>
          <w:sz w:val="32"/>
          <w:szCs w:val="32"/>
          <w:highlight w:val="none"/>
          <w:lang w:eastAsia="zh-CN"/>
        </w:rPr>
        <w:t>。</w:t>
      </w:r>
    </w:p>
    <w:p w14:paraId="3783BD9B">
      <w:pPr>
        <w:keepNext w:val="0"/>
        <w:keepLines w:val="0"/>
        <w:pageBreakBefore w:val="0"/>
        <w:shd w:val="clear"/>
        <w:kinsoku/>
        <w:wordWrap/>
        <w:overflowPunct/>
        <w:topLinePunct w:val="0"/>
        <w:autoSpaceDE/>
        <w:autoSpaceDN/>
        <w:bidi w:val="0"/>
        <w:adjustRightInd/>
        <w:spacing w:line="560" w:lineRule="exact"/>
        <w:ind w:firstLine="640" w:firstLineChars="200"/>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5.2 运输热值损耗</w:t>
      </w:r>
    </w:p>
    <w:p w14:paraId="6D16FCC8">
      <w:pPr>
        <w:keepNext w:val="0"/>
        <w:keepLines w:val="0"/>
        <w:pageBreakBefore w:val="0"/>
        <w:shd w:val="clea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5.2.1运输热值损耗约定</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none"/>
          <w:lang w:val="en-US" w:eastAsia="zh-CN"/>
        </w:rPr>
        <w:t>以矿发质量为煤款结算依据的，</w:t>
      </w:r>
      <w:r>
        <w:rPr>
          <w:rFonts w:hint="eastAsia" w:ascii="仿宋" w:hAnsi="仿宋" w:eastAsia="仿宋" w:cs="仿宋"/>
          <w:color w:val="auto"/>
          <w:kern w:val="0"/>
          <w:sz w:val="32"/>
          <w:szCs w:val="32"/>
          <w:highlight w:val="none"/>
          <w:lang w:val="en-US" w:eastAsia="zh-CN"/>
        </w:rPr>
        <w:t>运输热值</w:t>
      </w:r>
      <w:r>
        <w:rPr>
          <w:rFonts w:hint="eastAsia" w:ascii="仿宋" w:hAnsi="仿宋" w:eastAsia="仿宋" w:cs="仿宋"/>
          <w:color w:val="auto"/>
          <w:kern w:val="0"/>
          <w:sz w:val="32"/>
          <w:szCs w:val="32"/>
          <w:highlight w:val="none"/>
          <w:lang w:eastAsia="zh-CN"/>
        </w:rPr>
        <w:t>损耗以</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lang w:eastAsia="zh-CN"/>
        </w:rPr>
        <w:t>到厂验收热值为基础，与</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lang w:eastAsia="zh-CN"/>
        </w:rPr>
        <w:t>热值进行对比，</w:t>
      </w:r>
      <w:r>
        <w:rPr>
          <w:rFonts w:hint="eastAsia" w:ascii="仿宋" w:hAnsi="仿宋" w:eastAsia="仿宋" w:cs="仿宋"/>
          <w:color w:val="auto"/>
          <w:kern w:val="0"/>
          <w:sz w:val="32"/>
          <w:szCs w:val="32"/>
          <w:highlight w:val="none"/>
          <w:lang w:val="en-US" w:eastAsia="zh-CN"/>
        </w:rPr>
        <w:t>即运输热值损耗=结算</w:t>
      </w:r>
      <w:r>
        <w:rPr>
          <w:rFonts w:hint="eastAsia" w:ascii="仿宋" w:hAnsi="仿宋" w:eastAsia="仿宋" w:cs="仿宋"/>
          <w:color w:val="auto"/>
          <w:kern w:val="0"/>
          <w:sz w:val="32"/>
          <w:szCs w:val="32"/>
          <w:highlight w:val="none"/>
          <w:lang w:eastAsia="zh-CN"/>
        </w:rPr>
        <w:t>热值</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lang w:eastAsia="zh-CN"/>
        </w:rPr>
        <w:t>到厂验收热值。</w:t>
      </w:r>
    </w:p>
    <w:p w14:paraId="69483FC1">
      <w:pPr>
        <w:keepNext w:val="0"/>
        <w:keepLines w:val="0"/>
        <w:pageBreakBefore w:val="0"/>
        <w:shd w:val="clear"/>
        <w:kinsoku/>
        <w:wordWrap/>
        <w:overflowPunct/>
        <w:topLinePunct w:val="0"/>
        <w:autoSpaceDE/>
        <w:autoSpaceDN/>
        <w:bidi w:val="0"/>
        <w:adjustRightInd/>
        <w:spacing w:line="560" w:lineRule="exact"/>
        <w:ind w:firstLine="640" w:firstLineChars="200"/>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single"/>
          <w:lang w:val="en-US" w:eastAsia="zh-CN"/>
        </w:rPr>
        <w:t>伊泰煤</w:t>
      </w:r>
      <w:r>
        <w:rPr>
          <w:rFonts w:hint="eastAsia" w:ascii="仿宋" w:hAnsi="仿宋" w:eastAsia="仿宋" w:cs="仿宋"/>
          <w:color w:val="auto"/>
          <w:kern w:val="0"/>
          <w:sz w:val="32"/>
          <w:szCs w:val="32"/>
          <w:highlight w:val="none"/>
          <w:u w:val="none"/>
          <w:lang w:val="en-US" w:eastAsia="zh-CN"/>
        </w:rPr>
        <w:t>矿（准东矿/红沙泉矿/红沙泉二矿/义马矿/沙吉海矿/新汶一矿/疆纳矿/白石湖矿/石头梅矿等）</w:t>
      </w:r>
      <w:r>
        <w:rPr>
          <w:rFonts w:hint="eastAsia" w:ascii="仿宋" w:hAnsi="仿宋" w:eastAsia="仿宋" w:cs="仿宋"/>
          <w:color w:val="auto"/>
          <w:kern w:val="0"/>
          <w:sz w:val="32"/>
          <w:szCs w:val="32"/>
          <w:highlight w:val="none"/>
          <w:u w:val="none"/>
          <w:lang w:val="en-US" w:eastAsia="zh-CN" w:bidi="ar-SA"/>
        </w:rPr>
        <w:t>：</w:t>
      </w:r>
      <w:r>
        <w:rPr>
          <w:rFonts w:hint="eastAsia" w:ascii="仿宋" w:hAnsi="仿宋" w:eastAsia="仿宋" w:cs="仿宋"/>
          <w:color w:val="auto"/>
          <w:kern w:val="0"/>
          <w:sz w:val="32"/>
          <w:szCs w:val="32"/>
          <w:highlight w:val="none"/>
          <w:lang w:val="en-US" w:eastAsia="zh-CN"/>
        </w:rPr>
        <w:t>运输热值最大损耗200</w:t>
      </w:r>
      <w:r>
        <w:rPr>
          <w:rFonts w:hint="eastAsia" w:ascii="仿宋" w:hAnsi="仿宋" w:eastAsia="仿宋" w:cs="仿宋"/>
          <w:color w:val="auto"/>
          <w:kern w:val="0"/>
          <w:sz w:val="32"/>
          <w:szCs w:val="32"/>
          <w:highlight w:val="none"/>
          <w:lang w:eastAsia="zh-CN"/>
        </w:rPr>
        <w:t>千卡/千克。</w:t>
      </w:r>
    </w:p>
    <w:p w14:paraId="28F0104C">
      <w:pPr>
        <w:keepNext w:val="0"/>
        <w:keepLines w:val="0"/>
        <w:pageBreakBefore w:val="0"/>
        <w:shd w:val="clea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矿（乌东矿/黑山矿/屯宝矿/宽沟矿/新汶四矿/大南湖一二矿/大南湖七矿/俄矿等）</w:t>
      </w:r>
      <w:r>
        <w:rPr>
          <w:rFonts w:hint="eastAsia" w:ascii="仿宋" w:hAnsi="仿宋" w:eastAsia="仿宋" w:cs="仿宋"/>
          <w:color w:val="auto"/>
          <w:kern w:val="0"/>
          <w:sz w:val="32"/>
          <w:szCs w:val="32"/>
          <w:highlight w:val="none"/>
          <w:lang w:val="en-US" w:eastAsia="zh-CN"/>
        </w:rPr>
        <w:t>：运输热值最大损耗260</w:t>
      </w:r>
      <w:r>
        <w:rPr>
          <w:rFonts w:hint="eastAsia" w:ascii="仿宋" w:hAnsi="仿宋" w:eastAsia="仿宋" w:cs="仿宋"/>
          <w:color w:val="auto"/>
          <w:kern w:val="0"/>
          <w:sz w:val="32"/>
          <w:szCs w:val="32"/>
          <w:highlight w:val="none"/>
          <w:lang w:eastAsia="zh-CN"/>
        </w:rPr>
        <w:t>千卡/千克。</w:t>
      </w:r>
    </w:p>
    <w:p w14:paraId="69ABBB3D">
      <w:pPr>
        <w:keepNext w:val="0"/>
        <w:keepLines w:val="0"/>
        <w:pageBreakBefore w:val="0"/>
        <w:shd w:val="clea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5.2.2运输热值损耗扣款：</w:t>
      </w:r>
      <w:r>
        <w:rPr>
          <w:rFonts w:hint="default" w:ascii="仿宋" w:hAnsi="仿宋" w:eastAsia="仿宋" w:cs="仿宋"/>
          <w:color w:val="auto"/>
          <w:kern w:val="0"/>
          <w:sz w:val="32"/>
          <w:szCs w:val="32"/>
          <w:highlight w:val="none"/>
          <w:lang w:eastAsia="zh-CN"/>
        </w:rPr>
        <w:t>当</w:t>
      </w:r>
      <w:r>
        <w:rPr>
          <w:rFonts w:hint="eastAsia" w:ascii="仿宋" w:hAnsi="仿宋" w:eastAsia="仿宋" w:cs="仿宋"/>
          <w:color w:val="auto"/>
          <w:kern w:val="0"/>
          <w:sz w:val="32"/>
          <w:szCs w:val="32"/>
          <w:highlight w:val="none"/>
          <w:lang w:val="en-US" w:eastAsia="zh-CN"/>
        </w:rPr>
        <w:t>结算周期内运输热值损耗</w:t>
      </w:r>
      <w:r>
        <w:rPr>
          <w:rFonts w:hint="eastAsia" w:ascii="仿宋" w:hAnsi="仿宋" w:eastAsia="仿宋" w:cs="仿宋"/>
          <w:color w:val="auto"/>
          <w:kern w:val="0"/>
          <w:sz w:val="32"/>
          <w:szCs w:val="32"/>
          <w:highlight w:val="none"/>
          <w:u w:val="none"/>
          <w:lang w:val="en-US" w:eastAsia="zh-CN"/>
        </w:rPr>
        <w:t>超出</w:t>
      </w:r>
      <w:r>
        <w:rPr>
          <w:rFonts w:hint="eastAsia" w:ascii="仿宋" w:hAnsi="仿宋" w:eastAsia="仿宋" w:cs="仿宋"/>
          <w:color w:val="auto"/>
          <w:kern w:val="0"/>
          <w:sz w:val="32"/>
          <w:szCs w:val="32"/>
          <w:highlight w:val="none"/>
          <w:u w:val="single"/>
          <w:lang w:val="en-US" w:eastAsia="zh-CN"/>
        </w:rPr>
        <w:t xml:space="preserve">200 </w:t>
      </w:r>
      <w:r>
        <w:rPr>
          <w:rFonts w:hint="eastAsia" w:ascii="仿宋" w:hAnsi="仿宋" w:eastAsia="仿宋" w:cs="仿宋"/>
          <w:color w:val="auto"/>
          <w:kern w:val="0"/>
          <w:sz w:val="32"/>
          <w:szCs w:val="32"/>
          <w:highlight w:val="none"/>
          <w:u w:val="none"/>
          <w:lang w:val="en-US" w:eastAsia="zh-CN"/>
        </w:rPr>
        <w:t>(200/260)</w:t>
      </w:r>
      <w:r>
        <w:rPr>
          <w:rFonts w:hint="default" w:ascii="仿宋" w:hAnsi="仿宋" w:eastAsia="仿宋" w:cs="仿宋"/>
          <w:color w:val="auto"/>
          <w:kern w:val="0"/>
          <w:sz w:val="32"/>
          <w:szCs w:val="32"/>
          <w:highlight w:val="none"/>
          <w:lang w:eastAsia="zh-CN"/>
        </w:rPr>
        <w:t>千卡/千克</w:t>
      </w:r>
      <w:r>
        <w:rPr>
          <w:rFonts w:hint="eastAsia" w:ascii="仿宋" w:hAnsi="仿宋" w:eastAsia="仿宋" w:cs="仿宋"/>
          <w:color w:val="auto"/>
          <w:kern w:val="0"/>
          <w:sz w:val="32"/>
          <w:szCs w:val="32"/>
          <w:highlight w:val="none"/>
          <w:lang w:val="en-US" w:eastAsia="zh-CN"/>
        </w:rPr>
        <w:t>时，扣款金额</w:t>
      </w:r>
      <w:r>
        <w:rPr>
          <w:rFonts w:hint="default"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运输热值损耗</w:t>
      </w:r>
      <w:r>
        <w:rPr>
          <w:rFonts w:hint="default"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single"/>
          <w:lang w:val="en-US" w:eastAsia="zh-CN"/>
        </w:rPr>
        <w:t>200</w:t>
      </w:r>
      <w:r>
        <w:rPr>
          <w:rFonts w:hint="default" w:ascii="仿宋" w:hAnsi="仿宋" w:eastAsia="仿宋" w:cs="仿宋"/>
          <w:color w:val="auto"/>
          <w:kern w:val="0"/>
          <w:sz w:val="32"/>
          <w:szCs w:val="32"/>
          <w:highlight w:val="none"/>
          <w:lang w:eastAsia="zh-CN"/>
        </w:rPr>
        <w:t>）×当期甲方采购该矿点煤炭结算</w:t>
      </w:r>
      <w:r>
        <w:rPr>
          <w:rFonts w:hint="eastAsia" w:ascii="仿宋" w:hAnsi="仿宋" w:eastAsia="仿宋" w:cs="仿宋"/>
          <w:color w:val="auto"/>
          <w:kern w:val="0"/>
          <w:sz w:val="32"/>
          <w:szCs w:val="32"/>
          <w:highlight w:val="none"/>
          <w:lang w:val="en-US" w:eastAsia="zh-CN"/>
        </w:rPr>
        <w:t>单卡</w:t>
      </w:r>
      <w:r>
        <w:rPr>
          <w:rFonts w:hint="default" w:ascii="仿宋" w:hAnsi="仿宋" w:eastAsia="仿宋" w:cs="仿宋"/>
          <w:color w:val="auto"/>
          <w:kern w:val="0"/>
          <w:sz w:val="32"/>
          <w:szCs w:val="32"/>
          <w:highlight w:val="none"/>
          <w:lang w:eastAsia="zh-CN"/>
        </w:rPr>
        <w:t>价格（元/吨）×</w:t>
      </w:r>
      <w:r>
        <w:rPr>
          <w:rFonts w:hint="eastAsia" w:ascii="仿宋" w:hAnsi="仿宋" w:eastAsia="仿宋" w:cs="仿宋"/>
          <w:color w:val="auto"/>
          <w:kern w:val="0"/>
          <w:sz w:val="32"/>
          <w:szCs w:val="32"/>
          <w:highlight w:val="none"/>
          <w:lang w:val="en-US" w:eastAsia="zh-CN"/>
        </w:rPr>
        <w:t>运输结算</w:t>
      </w:r>
      <w:r>
        <w:rPr>
          <w:rFonts w:hint="default" w:ascii="仿宋" w:hAnsi="仿宋" w:eastAsia="仿宋" w:cs="仿宋"/>
          <w:color w:val="auto"/>
          <w:kern w:val="0"/>
          <w:sz w:val="32"/>
          <w:szCs w:val="32"/>
          <w:highlight w:val="none"/>
          <w:lang w:eastAsia="zh-CN"/>
        </w:rPr>
        <w:t>数量（当期甲方采购该矿点煤炭结算</w:t>
      </w:r>
      <w:r>
        <w:rPr>
          <w:rFonts w:hint="eastAsia" w:ascii="仿宋" w:hAnsi="仿宋" w:eastAsia="仿宋" w:cs="仿宋"/>
          <w:color w:val="auto"/>
          <w:kern w:val="0"/>
          <w:sz w:val="32"/>
          <w:szCs w:val="32"/>
          <w:highlight w:val="none"/>
          <w:lang w:val="en-US" w:eastAsia="zh-CN"/>
        </w:rPr>
        <w:t>单卡</w:t>
      </w:r>
      <w:r>
        <w:rPr>
          <w:rFonts w:hint="default" w:ascii="仿宋" w:hAnsi="仿宋" w:eastAsia="仿宋" w:cs="仿宋"/>
          <w:color w:val="auto"/>
          <w:kern w:val="0"/>
          <w:sz w:val="32"/>
          <w:szCs w:val="32"/>
          <w:highlight w:val="none"/>
          <w:lang w:eastAsia="zh-CN"/>
        </w:rPr>
        <w:t>价格=当期甲方采购该矿点煤炭结算</w:t>
      </w:r>
      <w:r>
        <w:rPr>
          <w:rFonts w:hint="eastAsia" w:ascii="仿宋" w:hAnsi="仿宋" w:eastAsia="仿宋" w:cs="仿宋"/>
          <w:color w:val="auto"/>
          <w:kern w:val="0"/>
          <w:sz w:val="32"/>
          <w:szCs w:val="32"/>
          <w:highlight w:val="none"/>
          <w:lang w:val="en-US" w:eastAsia="zh-CN"/>
        </w:rPr>
        <w:t>单价</w:t>
      </w:r>
      <w:r>
        <w:rPr>
          <w:rFonts w:hint="default" w:ascii="仿宋" w:hAnsi="仿宋" w:eastAsia="仿宋" w:cs="仿宋"/>
          <w:color w:val="auto"/>
          <w:kern w:val="0"/>
          <w:sz w:val="32"/>
          <w:szCs w:val="32"/>
          <w:highlight w:val="none"/>
          <w:lang w:eastAsia="zh-CN"/>
        </w:rPr>
        <w:t>（元/吨）/</w:t>
      </w:r>
      <w:r>
        <w:rPr>
          <w:rFonts w:hint="eastAsia" w:ascii="仿宋" w:hAnsi="仿宋" w:eastAsia="仿宋" w:cs="仿宋"/>
          <w:color w:val="auto"/>
          <w:kern w:val="0"/>
          <w:sz w:val="32"/>
          <w:szCs w:val="32"/>
          <w:highlight w:val="none"/>
          <w:lang w:val="en-US" w:eastAsia="zh-CN"/>
        </w:rPr>
        <w:t>结算</w:t>
      </w:r>
      <w:r>
        <w:rPr>
          <w:rFonts w:hint="default" w:ascii="仿宋" w:hAnsi="仿宋" w:eastAsia="仿宋" w:cs="仿宋"/>
          <w:color w:val="auto"/>
          <w:kern w:val="0"/>
          <w:sz w:val="32"/>
          <w:szCs w:val="32"/>
          <w:highlight w:val="none"/>
          <w:lang w:eastAsia="zh-CN"/>
        </w:rPr>
        <w:t>热值</w:t>
      </w:r>
      <w:r>
        <w:rPr>
          <w:rFonts w:hint="eastAsia" w:ascii="仿宋" w:hAnsi="仿宋" w:eastAsia="仿宋" w:cs="仿宋"/>
          <w:color w:val="auto"/>
          <w:kern w:val="0"/>
          <w:sz w:val="32"/>
          <w:szCs w:val="32"/>
          <w:highlight w:val="none"/>
          <w:lang w:eastAsia="zh-CN"/>
        </w:rPr>
        <w:t>）。</w:t>
      </w:r>
    </w:p>
    <w:p w14:paraId="7B4020EF">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ascii="仿宋" w:hAnsi="仿宋" w:eastAsia="仿宋" w:cs="仿宋"/>
          <w:color w:val="auto"/>
          <w:kern w:val="0"/>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六</w:t>
      </w:r>
      <w:r>
        <w:rPr>
          <w:rFonts w:hint="eastAsia" w:ascii="仿宋" w:hAnsi="仿宋" w:eastAsia="仿宋" w:cs="仿宋"/>
          <w:b/>
          <w:color w:val="auto"/>
          <w:kern w:val="0"/>
          <w:sz w:val="32"/>
          <w:szCs w:val="32"/>
          <w:highlight w:val="none"/>
        </w:rPr>
        <w:t xml:space="preserve">条 运输调度及安全环保管理 </w:t>
      </w:r>
    </w:p>
    <w:p w14:paraId="1504B20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.1</w:t>
      </w:r>
      <w:r>
        <w:rPr>
          <w:rFonts w:hint="eastAsia" w:ascii="仿宋" w:hAnsi="仿宋" w:eastAsia="仿宋" w:cs="仿宋"/>
          <w:color w:val="auto"/>
          <w:kern w:val="0"/>
          <w:sz w:val="32"/>
          <w:szCs w:val="32"/>
          <w:highlight w:val="none"/>
          <w:lang w:val="en-US" w:eastAsia="zh-CN"/>
        </w:rPr>
        <w:t xml:space="preserve"> 乙方运输车辆必须符合国家及地方最新规定的排放标准,同时按照竞价文件要求，需满足清洁能源车辆运输占比≧</w:t>
      </w:r>
      <w:r>
        <w:rPr>
          <w:rFonts w:hint="eastAsia" w:ascii="仿宋" w:hAnsi="仿宋" w:eastAsia="仿宋" w:cs="仿宋"/>
          <w:color w:val="auto"/>
          <w:kern w:val="0"/>
          <w:sz w:val="32"/>
          <w:szCs w:val="32"/>
          <w:highlight w:val="none"/>
          <w:u w:val="single"/>
          <w:lang w:val="en-US" w:eastAsia="zh-CN"/>
        </w:rPr>
        <w:t xml:space="preserve"> 100 </w:t>
      </w:r>
      <w:r>
        <w:rPr>
          <w:rFonts w:hint="eastAsia" w:ascii="仿宋" w:hAnsi="仿宋" w:eastAsia="仿宋" w:cs="仿宋"/>
          <w:color w:val="auto"/>
          <w:kern w:val="0"/>
          <w:sz w:val="32"/>
          <w:szCs w:val="32"/>
          <w:highlight w:val="none"/>
          <w:lang w:val="en-US" w:eastAsia="zh-CN"/>
        </w:rPr>
        <w:t>%，其中，电动重卡车辆运输占比≧</w:t>
      </w:r>
      <w:r>
        <w:rPr>
          <w:rFonts w:hint="eastAsia" w:ascii="仿宋" w:hAnsi="仿宋" w:eastAsia="仿宋" w:cs="仿宋"/>
          <w:color w:val="auto"/>
          <w:kern w:val="0"/>
          <w:sz w:val="32"/>
          <w:szCs w:val="32"/>
          <w:highlight w:val="none"/>
          <w:u w:val="single"/>
          <w:lang w:val="en-US" w:eastAsia="zh-CN"/>
        </w:rPr>
        <w:t xml:space="preserve">100 </w:t>
      </w:r>
      <w:r>
        <w:rPr>
          <w:rFonts w:hint="eastAsia" w:ascii="仿宋" w:hAnsi="仿宋" w:eastAsia="仿宋" w:cs="仿宋"/>
          <w:color w:val="auto"/>
          <w:kern w:val="0"/>
          <w:sz w:val="32"/>
          <w:szCs w:val="32"/>
          <w:highlight w:val="none"/>
          <w:lang w:val="en-US" w:eastAsia="zh-CN"/>
        </w:rPr>
        <w:t xml:space="preserve">%，氢能重卡车辆运输占比≧ </w:t>
      </w:r>
      <w:r>
        <w:rPr>
          <w:rFonts w:hint="eastAsia" w:ascii="仿宋" w:hAnsi="仿宋" w:eastAsia="仿宋" w:cs="仿宋"/>
          <w:color w:val="auto"/>
          <w:kern w:val="0"/>
          <w:sz w:val="32"/>
          <w:szCs w:val="32"/>
          <w:highlight w:val="none"/>
          <w:u w:val="single"/>
          <w:lang w:val="en-US" w:eastAsia="zh-CN"/>
        </w:rPr>
        <w:t xml:space="preserve">0 </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rPr>
        <w:t xml:space="preserve">。 </w:t>
      </w:r>
    </w:p>
    <w:p w14:paraId="5FAF775F">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6.2 乙方所有车辆必须安装北斗定位设备和车载智能盒（含车载智能终端），可随时绑定和接入华电新疆公司燃料集约智能监管平台；车载智能盒数据应能对接电厂燃料验收系统。</w:t>
      </w:r>
    </w:p>
    <w:p w14:paraId="698360EF">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6.2.1 北斗定位设备技术标准（包含但不限于）</w:t>
      </w:r>
    </w:p>
    <w:p w14:paraId="702AA077">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JT-T 794-2019《道路运输车辆卫星定位系统车载终端技术要求》；</w:t>
      </w:r>
    </w:p>
    <w:p w14:paraId="2E5AE7CC">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JT-T 808-2019《道路运输车辆卫星定位系统终端通讯协议及数据格式》；</w:t>
      </w:r>
    </w:p>
    <w:p w14:paraId="707B4C9B">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 JT-T 1076-2016《道路运输车辆卫星定位系统车载视频终端技术要求》；</w:t>
      </w:r>
    </w:p>
    <w:p w14:paraId="4536CBCC">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 JT-T 1077-2016《道路运输车辆卫星定位系统车载视频平台技术要求》；</w:t>
      </w:r>
    </w:p>
    <w:p w14:paraId="623523C1">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 JT-T 1078-2016《道路运输车辆卫星定位系统车载视频通信协议》。</w:t>
      </w:r>
    </w:p>
    <w:p w14:paraId="2BA98A5E">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6.2.2 北斗定位设备功能要求（包含但不限于）</w:t>
      </w:r>
    </w:p>
    <w:p w14:paraId="222DF72A">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1）具有北斗定位、物联网数据传输功能，实时将车辆状态、定位及相关报警事件上传至华电新疆公司燃料集约智能监管平台；</w:t>
      </w:r>
    </w:p>
    <w:p w14:paraId="586FD6E1">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2）具备存储功能，可存储车辆入厂凭据和车辆行驶轨迹及车辆途中异常信息等，支持循环覆盖；</w:t>
      </w:r>
    </w:p>
    <w:p w14:paraId="559360A9">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3）具备433MHz无线通讯功能，可正常开放透传定位数据接口，与电厂侧相关设备可进行加密无线通讯；</w:t>
      </w:r>
    </w:p>
    <w:p w14:paraId="11F014F4">
      <w:pPr>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4）具备防拆卸和断电离线等异常情况在华电新疆公司燃料集约智能监管平台进行报警功能。</w:t>
      </w:r>
    </w:p>
    <w:p w14:paraId="42609B26">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6.2.3车载智能盒技术标准及功能（包含但不限于）</w:t>
      </w:r>
    </w:p>
    <w:p w14:paraId="0F2CD7BA">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1）具备存储功能，可存储车辆入厂凭据和矿发信息及车辆途中异常信息等，存储容量不低于8MB（满足核心数据存储需求），数据保留期限≥90 天，支持循环覆盖；</w:t>
      </w:r>
    </w:p>
    <w:p w14:paraId="465CA2A8">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2）具备433MHz无线通讯功能，设备可正常开放透传数据接口，与电厂侧相关设备可进行加密（AES-128 CCM加密算法）无线通讯；</w:t>
      </w:r>
    </w:p>
    <w:p w14:paraId="6AD8E7B0">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3）具备防拆卸和断电离线等异常情况在华电新疆公司燃料集约智能监管平台进行报警功能。</w:t>
      </w:r>
    </w:p>
    <w:p w14:paraId="1E3D30EB">
      <w:pPr>
        <w:spacing w:line="560" w:lineRule="exact"/>
        <w:ind w:firstLine="640" w:firstLineChars="200"/>
      </w:pPr>
      <w:r>
        <w:rPr>
          <w:rFonts w:hint="eastAsia" w:ascii="仿宋" w:hAnsi="仿宋" w:eastAsia="仿宋" w:cs="仿宋"/>
          <w:kern w:val="0"/>
          <w:sz w:val="32"/>
          <w:szCs w:val="32"/>
        </w:rPr>
        <w:t>4）车载智能盒须配备与北斗定位设备的通讯线。</w:t>
      </w:r>
    </w:p>
    <w:p w14:paraId="2D2FA9A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6.3 乙</w:t>
      </w:r>
      <w:r>
        <w:rPr>
          <w:rFonts w:hint="eastAsia" w:ascii="仿宋" w:hAnsi="仿宋" w:eastAsia="仿宋" w:cs="仿宋"/>
          <w:color w:val="auto"/>
          <w:kern w:val="0"/>
          <w:sz w:val="32"/>
          <w:szCs w:val="32"/>
          <w:highlight w:val="none"/>
        </w:rPr>
        <w:t>方在</w:t>
      </w:r>
      <w:r>
        <w:rPr>
          <w:rFonts w:hint="eastAsia" w:ascii="仿宋" w:hAnsi="仿宋" w:eastAsia="仿宋" w:cs="仿宋"/>
          <w:color w:val="auto"/>
          <w:kern w:val="0"/>
          <w:sz w:val="32"/>
          <w:szCs w:val="32"/>
          <w:highlight w:val="none"/>
          <w:u w:val="single"/>
          <w:lang w:val="en-US" w:eastAsia="zh-CN"/>
        </w:rPr>
        <w:t>伊泰</w:t>
      </w:r>
      <w:bookmarkStart w:id="0" w:name="_GoBack"/>
      <w:bookmarkEnd w:id="0"/>
      <w:r>
        <w:rPr>
          <w:rFonts w:hint="eastAsia" w:ascii="仿宋" w:hAnsi="仿宋" w:eastAsia="仿宋" w:cs="仿宋"/>
          <w:color w:val="auto"/>
          <w:kern w:val="0"/>
          <w:sz w:val="32"/>
          <w:szCs w:val="32"/>
          <w:highlight w:val="none"/>
          <w:u w:val="none"/>
          <w:lang w:val="en-US" w:eastAsia="zh-CN"/>
        </w:rPr>
        <w:t>煤</w:t>
      </w:r>
      <w:r>
        <w:rPr>
          <w:rFonts w:hint="eastAsia" w:ascii="仿宋" w:hAnsi="仿宋" w:eastAsia="仿宋" w:cs="仿宋"/>
          <w:color w:val="auto"/>
          <w:kern w:val="0"/>
          <w:sz w:val="32"/>
          <w:szCs w:val="32"/>
          <w:highlight w:val="none"/>
          <w:u w:val="none"/>
        </w:rPr>
        <w:t>矿</w:t>
      </w:r>
      <w:r>
        <w:rPr>
          <w:rFonts w:hint="eastAsia" w:ascii="仿宋" w:hAnsi="仿宋" w:eastAsia="仿宋" w:cs="仿宋"/>
          <w:color w:val="auto"/>
          <w:kern w:val="0"/>
          <w:sz w:val="32"/>
          <w:szCs w:val="32"/>
          <w:highlight w:val="none"/>
        </w:rPr>
        <w:t>装车期间，需严格遵守矿方相关管理规定，若违反矿方规定，矿方有权按照相关规定对</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方进行考核</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由此产生的逾期运输给甲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造成的全部损失均由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14:paraId="367E7DC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方运输车辆应</w:t>
      </w:r>
      <w:r>
        <w:rPr>
          <w:rFonts w:hint="eastAsia" w:ascii="仿宋" w:hAnsi="仿宋" w:eastAsia="仿宋" w:cs="仿宋"/>
          <w:color w:val="auto"/>
          <w:kern w:val="0"/>
          <w:sz w:val="32"/>
          <w:szCs w:val="32"/>
          <w:highlight w:val="none"/>
          <w:lang w:val="en-US" w:eastAsia="zh-Hans"/>
        </w:rPr>
        <w:t>按规定购买</w:t>
      </w:r>
      <w:r>
        <w:rPr>
          <w:rFonts w:hint="eastAsia" w:ascii="仿宋" w:hAnsi="仿宋" w:eastAsia="仿宋" w:cs="仿宋"/>
          <w:color w:val="auto"/>
          <w:kern w:val="0"/>
          <w:sz w:val="32"/>
          <w:szCs w:val="32"/>
          <w:highlight w:val="none"/>
        </w:rPr>
        <w:t>机动车交通</w:t>
      </w:r>
      <w:r>
        <w:rPr>
          <w:rFonts w:hint="eastAsia" w:ascii="仿宋" w:hAnsi="仿宋" w:eastAsia="仿宋" w:cs="仿宋"/>
          <w:color w:val="auto"/>
          <w:kern w:val="0"/>
          <w:sz w:val="32"/>
          <w:szCs w:val="32"/>
          <w:highlight w:val="none"/>
          <w:lang w:val="en-US" w:eastAsia="zh-CN"/>
        </w:rPr>
        <w:t>责任</w:t>
      </w:r>
      <w:r>
        <w:rPr>
          <w:rFonts w:hint="eastAsia" w:ascii="仿宋" w:hAnsi="仿宋" w:eastAsia="仿宋" w:cs="仿宋"/>
          <w:color w:val="auto"/>
          <w:kern w:val="0"/>
          <w:sz w:val="32"/>
          <w:szCs w:val="32"/>
          <w:highlight w:val="none"/>
        </w:rPr>
        <w:t>强制保险、第三者责任险、</w:t>
      </w:r>
      <w:r>
        <w:rPr>
          <w:rFonts w:hint="eastAsia" w:ascii="仿宋" w:hAnsi="仿宋" w:eastAsia="仿宋" w:cs="仿宋"/>
          <w:color w:val="auto"/>
          <w:kern w:val="0"/>
          <w:sz w:val="32"/>
          <w:szCs w:val="32"/>
          <w:highlight w:val="none"/>
          <w:lang w:eastAsia="zh-CN"/>
        </w:rPr>
        <w:t>雇主责任险、</w:t>
      </w:r>
      <w:r>
        <w:rPr>
          <w:rFonts w:hint="eastAsia" w:ascii="仿宋" w:hAnsi="仿宋" w:eastAsia="仿宋" w:cs="仿宋"/>
          <w:color w:val="auto"/>
          <w:kern w:val="0"/>
          <w:sz w:val="32"/>
          <w:szCs w:val="32"/>
          <w:highlight w:val="none"/>
        </w:rPr>
        <w:t>车上人员责任险等保险。</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方应当保证车辆对货物装载的标准符合国家法</w:t>
      </w:r>
      <w:r>
        <w:rPr>
          <w:rFonts w:hint="eastAsia" w:ascii="仿宋" w:hAnsi="仿宋" w:eastAsia="仿宋" w:cs="仿宋"/>
          <w:color w:val="auto"/>
          <w:kern w:val="0"/>
          <w:sz w:val="32"/>
          <w:szCs w:val="32"/>
          <w:highlight w:val="none"/>
          <w:lang w:val="en-US" w:eastAsia="zh-Hans"/>
        </w:rPr>
        <w:t>律</w:t>
      </w:r>
      <w:r>
        <w:rPr>
          <w:rFonts w:hint="eastAsia" w:ascii="仿宋" w:hAnsi="仿宋" w:eastAsia="仿宋" w:cs="仿宋"/>
          <w:color w:val="auto"/>
          <w:kern w:val="0"/>
          <w:sz w:val="32"/>
          <w:szCs w:val="32"/>
          <w:highlight w:val="none"/>
        </w:rPr>
        <w:t>规定，不得</w:t>
      </w:r>
      <w:r>
        <w:rPr>
          <w:rFonts w:hint="eastAsia" w:ascii="仿宋" w:hAnsi="仿宋" w:eastAsia="仿宋" w:cs="仿宋"/>
          <w:color w:val="auto"/>
          <w:kern w:val="0"/>
          <w:sz w:val="32"/>
          <w:szCs w:val="32"/>
          <w:highlight w:val="none"/>
          <w:lang w:val="en-US" w:eastAsia="zh-Hans"/>
        </w:rPr>
        <w:t>违反交通法规及其他规定。如乙方</w:t>
      </w:r>
      <w:r>
        <w:rPr>
          <w:rFonts w:hint="eastAsia" w:ascii="仿宋" w:hAnsi="仿宋" w:eastAsia="仿宋" w:cs="仿宋"/>
          <w:color w:val="auto"/>
          <w:kern w:val="0"/>
          <w:sz w:val="32"/>
          <w:szCs w:val="32"/>
          <w:highlight w:val="none"/>
        </w:rPr>
        <w:t>超载上路，因超载导致的查扣、卸货、处罚以及对货物的损坏、延期到达等</w:t>
      </w:r>
      <w:r>
        <w:rPr>
          <w:rFonts w:hint="eastAsia" w:ascii="仿宋" w:hAnsi="仿宋" w:eastAsia="仿宋" w:cs="仿宋"/>
          <w:color w:val="auto"/>
          <w:kern w:val="0"/>
          <w:sz w:val="32"/>
          <w:szCs w:val="32"/>
          <w:highlight w:val="none"/>
          <w:lang w:val="en-US" w:eastAsia="zh-Hans"/>
        </w:rPr>
        <w:t>给</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方造成损失</w:t>
      </w:r>
      <w:r>
        <w:rPr>
          <w:rFonts w:hint="eastAsia" w:ascii="仿宋" w:hAnsi="仿宋" w:eastAsia="仿宋" w:cs="仿宋"/>
          <w:color w:val="auto"/>
          <w:kern w:val="0"/>
          <w:sz w:val="32"/>
          <w:szCs w:val="32"/>
          <w:highlight w:val="none"/>
          <w:lang w:val="en-US" w:eastAsia="zh-Hans"/>
        </w:rPr>
        <w:t>的，该损失</w:t>
      </w:r>
      <w:r>
        <w:rPr>
          <w:rFonts w:hint="eastAsia" w:ascii="仿宋" w:hAnsi="仿宋" w:eastAsia="仿宋" w:cs="仿宋"/>
          <w:color w:val="auto"/>
          <w:kern w:val="0"/>
          <w:sz w:val="32"/>
          <w:szCs w:val="32"/>
          <w:highlight w:val="none"/>
        </w:rPr>
        <w:t>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r>
        <w:rPr>
          <w:rFonts w:hint="eastAsia" w:ascii="仿宋" w:hAnsi="仿宋" w:eastAsia="仿宋" w:cs="仿宋"/>
          <w:color w:val="auto"/>
          <w:kern w:val="0"/>
          <w:sz w:val="32"/>
          <w:szCs w:val="32"/>
          <w:highlight w:val="none"/>
          <w:lang w:eastAsia="zh-CN"/>
        </w:rPr>
        <w:t>。</w:t>
      </w:r>
    </w:p>
    <w:p w14:paraId="50F65DF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方责任从发运地货物装上汽车车厢内开始，至目的地货物卸离车厢</w:t>
      </w:r>
      <w:r>
        <w:rPr>
          <w:rFonts w:hint="eastAsia" w:ascii="仿宋" w:hAnsi="仿宋" w:eastAsia="仿宋" w:cs="仿宋"/>
          <w:b w:val="0"/>
          <w:color w:val="auto"/>
          <w:kern w:val="2"/>
          <w:sz w:val="32"/>
          <w:szCs w:val="32"/>
          <w:highlight w:val="none"/>
          <w:lang w:val="en-US" w:eastAsia="zh-CN"/>
        </w:rPr>
        <w:t>且空车驶离甲方厂区</w:t>
      </w:r>
      <w:r>
        <w:rPr>
          <w:rFonts w:hint="eastAsia" w:ascii="仿宋" w:hAnsi="仿宋" w:eastAsia="仿宋" w:cs="仿宋"/>
          <w:color w:val="auto"/>
          <w:kern w:val="0"/>
          <w:sz w:val="32"/>
          <w:szCs w:val="32"/>
          <w:highlight w:val="none"/>
        </w:rPr>
        <w:t>为止，期间</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方车辆严格按</w:t>
      </w:r>
      <w:r>
        <w:rPr>
          <w:rFonts w:hint="eastAsia" w:ascii="仿宋" w:hAnsi="仿宋" w:eastAsia="仿宋" w:cs="仿宋"/>
          <w:color w:val="auto"/>
          <w:kern w:val="0"/>
          <w:sz w:val="32"/>
          <w:szCs w:val="32"/>
          <w:highlight w:val="none"/>
          <w:lang w:val="en-US" w:eastAsia="zh-CN"/>
        </w:rPr>
        <w:t>合同</w:t>
      </w:r>
      <w:r>
        <w:rPr>
          <w:rFonts w:hint="eastAsia" w:ascii="仿宋" w:hAnsi="仿宋" w:eastAsia="仿宋" w:cs="仿宋"/>
          <w:color w:val="auto"/>
          <w:kern w:val="0"/>
          <w:sz w:val="32"/>
          <w:szCs w:val="32"/>
          <w:highlight w:val="none"/>
        </w:rPr>
        <w:t>内容装运煤炭，不得有装错货物品种的行为，</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方驾驶员要清理干净车厢内的留存杂物，严禁将垃圾、黄土、杂物及不符合质量要求的煤炭混装入车内，如发生换煤、未将煤卸空等行为的，经查实除停止其运煤资格外，</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方可对</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方主张按所运煤炭价值不少于3倍的违约金</w:t>
      </w:r>
      <w:r>
        <w:rPr>
          <w:rFonts w:hint="eastAsia" w:ascii="仿宋" w:hAnsi="仿宋" w:eastAsia="仿宋" w:cs="仿宋"/>
          <w:color w:val="auto"/>
          <w:kern w:val="0"/>
          <w:sz w:val="32"/>
          <w:szCs w:val="32"/>
          <w:highlight w:val="none"/>
          <w:lang w:val="en-US" w:eastAsia="zh-CN"/>
        </w:rPr>
        <w:t>赔偿</w:t>
      </w:r>
      <w:r>
        <w:rPr>
          <w:rFonts w:hint="eastAsia" w:ascii="仿宋" w:hAnsi="仿宋" w:eastAsia="仿宋" w:cs="仿宋"/>
          <w:color w:val="auto"/>
          <w:kern w:val="0"/>
          <w:sz w:val="32"/>
          <w:szCs w:val="32"/>
          <w:highlight w:val="none"/>
        </w:rPr>
        <w:t xml:space="preserve">，造成严重经济损失的，移送公安机关进行处理。 </w:t>
      </w:r>
    </w:p>
    <w:p w14:paraId="0C0F13A7">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 xml:space="preserve"> 由于</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方管理不善、违章或个人安全环保意识不强等非</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方原因造成的</w:t>
      </w:r>
      <w:r>
        <w:rPr>
          <w:rFonts w:hint="eastAsia" w:ascii="仿宋" w:hAnsi="仿宋" w:eastAsia="仿宋" w:cs="仿宋"/>
          <w:color w:val="auto"/>
          <w:kern w:val="0"/>
          <w:sz w:val="32"/>
          <w:szCs w:val="32"/>
          <w:highlight w:val="none"/>
          <w:lang w:val="en-US" w:eastAsia="zh-CN"/>
        </w:rPr>
        <w:t>事件</w:t>
      </w:r>
      <w:r>
        <w:rPr>
          <w:rFonts w:hint="eastAsia" w:ascii="仿宋" w:hAnsi="仿宋" w:eastAsia="仿宋" w:cs="仿宋"/>
          <w:color w:val="auto"/>
          <w:kern w:val="0"/>
          <w:sz w:val="32"/>
          <w:szCs w:val="32"/>
          <w:highlight w:val="none"/>
        </w:rPr>
        <w:t>，由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方负责，因</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方造成</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方设施损坏的由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方照价赔偿予</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方，如影响到</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方的正常生产，</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 xml:space="preserve">方须进行相应赔偿。 </w:t>
      </w:r>
    </w:p>
    <w:p w14:paraId="28E852F0">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方履行承运义务期间，独立承担行政责任、安全环保责任、与第三方民事责任及所属员工（雇工）的用人单位劳动法律责任</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如给甲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造成经济损失，应赔偿甲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 xml:space="preserve">的全部损失。 </w:t>
      </w:r>
    </w:p>
    <w:p w14:paraId="6E5503D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乙</w:t>
      </w:r>
      <w:r>
        <w:rPr>
          <w:rFonts w:hint="eastAsia" w:ascii="仿宋" w:hAnsi="仿宋" w:eastAsia="仿宋" w:cs="仿宋"/>
          <w:color w:val="auto"/>
          <w:kern w:val="0"/>
          <w:sz w:val="32"/>
          <w:szCs w:val="32"/>
          <w:highlight w:val="none"/>
          <w:lang w:val="en-US" w:eastAsia="zh-CN"/>
        </w:rPr>
        <w:t>双</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签订安全环保协议对具体</w:t>
      </w:r>
      <w:r>
        <w:rPr>
          <w:rFonts w:hint="eastAsia" w:ascii="仿宋" w:hAnsi="仿宋" w:eastAsia="仿宋" w:cs="仿宋"/>
          <w:color w:val="auto"/>
          <w:kern w:val="0"/>
          <w:sz w:val="32"/>
          <w:szCs w:val="32"/>
          <w:highlight w:val="none"/>
        </w:rPr>
        <w:t>安全环保责任</w:t>
      </w:r>
      <w:r>
        <w:rPr>
          <w:rFonts w:hint="eastAsia" w:ascii="仿宋" w:hAnsi="仿宋" w:eastAsia="仿宋" w:cs="仿宋"/>
          <w:color w:val="auto"/>
          <w:kern w:val="0"/>
          <w:sz w:val="32"/>
          <w:szCs w:val="32"/>
          <w:highlight w:val="none"/>
          <w:lang w:val="en-US" w:eastAsia="zh-CN"/>
        </w:rPr>
        <w:t>进行约定作为本合同附件</w:t>
      </w:r>
      <w:r>
        <w:rPr>
          <w:rFonts w:hint="eastAsia" w:ascii="仿宋" w:hAnsi="仿宋" w:eastAsia="仿宋" w:cs="仿宋"/>
          <w:color w:val="auto"/>
          <w:kern w:val="0"/>
          <w:sz w:val="32"/>
          <w:szCs w:val="32"/>
          <w:highlight w:val="none"/>
        </w:rPr>
        <w:t>。</w:t>
      </w:r>
    </w:p>
    <w:p w14:paraId="054F3EA0">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6.9 </w:t>
      </w:r>
      <w:r>
        <w:rPr>
          <w:rFonts w:hint="eastAsia" w:ascii="仿宋" w:hAnsi="仿宋" w:eastAsia="仿宋" w:cs="仿宋"/>
          <w:color w:val="auto"/>
          <w:kern w:val="0"/>
          <w:sz w:val="32"/>
          <w:szCs w:val="32"/>
          <w:highlight w:val="none"/>
        </w:rPr>
        <w:t>承运期间，</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方负责车辆的维修、保养、清洗、维护，费用由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方承担。车辆发生故障，不能正常运输，</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方应第一时间通知</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，否则，由此引起的一切损失均由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14:paraId="228F0B07">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6.10 </w:t>
      </w:r>
      <w:r>
        <w:rPr>
          <w:rFonts w:hint="eastAsia" w:ascii="仿宋" w:hAnsi="仿宋" w:eastAsia="仿宋" w:cs="仿宋"/>
          <w:color w:val="auto"/>
          <w:kern w:val="0"/>
          <w:sz w:val="32"/>
          <w:szCs w:val="32"/>
          <w:highlight w:val="none"/>
        </w:rPr>
        <w:t>煤炭毁损灭失的</w:t>
      </w:r>
      <w:r>
        <w:rPr>
          <w:rFonts w:hint="eastAsia" w:ascii="仿宋" w:hAnsi="仿宋" w:eastAsia="仿宋" w:cs="仿宋"/>
          <w:color w:val="auto"/>
          <w:kern w:val="0"/>
          <w:sz w:val="32"/>
          <w:szCs w:val="32"/>
          <w:highlight w:val="none"/>
          <w:lang w:val="en-US" w:eastAsia="zh-Hans"/>
        </w:rPr>
        <w:t>责任在移交前</w:t>
      </w:r>
      <w:r>
        <w:rPr>
          <w:rFonts w:hint="eastAsia" w:ascii="仿宋" w:hAnsi="仿宋" w:eastAsia="仿宋" w:cs="仿宋"/>
          <w:color w:val="auto"/>
          <w:kern w:val="0"/>
          <w:sz w:val="32"/>
          <w:szCs w:val="32"/>
          <w:highlight w:val="none"/>
        </w:rPr>
        <w:t>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14:paraId="3877A79B">
      <w:pPr>
        <w:keepNext w:val="0"/>
        <w:keepLines w:val="0"/>
        <w:pageBreakBefore w:val="0"/>
        <w:widowControl w:val="0"/>
        <w:shd w:val="clea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6.11 乙</w:t>
      </w:r>
      <w:r>
        <w:rPr>
          <w:rFonts w:hint="eastAsia" w:ascii="仿宋" w:hAnsi="仿宋" w:eastAsia="仿宋" w:cs="仿宋"/>
          <w:color w:val="auto"/>
          <w:kern w:val="0"/>
          <w:sz w:val="32"/>
          <w:szCs w:val="32"/>
          <w:highlight w:val="none"/>
        </w:rPr>
        <w:t>方运输车辆</w:t>
      </w:r>
      <w:r>
        <w:rPr>
          <w:rFonts w:hint="eastAsia" w:ascii="仿宋" w:hAnsi="仿宋" w:eastAsia="仿宋" w:cs="仿宋"/>
          <w:color w:val="auto"/>
          <w:kern w:val="0"/>
          <w:sz w:val="32"/>
          <w:szCs w:val="32"/>
          <w:highlight w:val="none"/>
          <w:lang w:val="en-US" w:eastAsia="zh-CN"/>
        </w:rPr>
        <w:t>在卸货时</w:t>
      </w:r>
      <w:r>
        <w:rPr>
          <w:rFonts w:hint="eastAsia" w:ascii="仿宋" w:hAnsi="仿宋" w:eastAsia="仿宋" w:cs="仿宋"/>
          <w:color w:val="auto"/>
          <w:kern w:val="0"/>
          <w:sz w:val="32"/>
          <w:szCs w:val="32"/>
          <w:highlight w:val="none"/>
        </w:rPr>
        <w:t>必须严格遵守</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的规章制度，服从</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对运输车辆的调度指挥，因不服从</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的管理而给甲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造成的经济损失，由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14:paraId="70525FDE">
      <w:pPr>
        <w:keepNext w:val="0"/>
        <w:keepLines w:val="0"/>
        <w:pageBreakBefore w:val="0"/>
        <w:widowControl w:val="0"/>
        <w:shd w:val="clear"/>
        <w:kinsoku/>
        <w:wordWrap/>
        <w:overflowPunct/>
        <w:topLinePunct w:val="0"/>
        <w:autoSpaceDE/>
        <w:autoSpaceDN/>
        <w:bidi w:val="0"/>
        <w:adjustRightInd/>
        <w:spacing w:line="560" w:lineRule="exact"/>
        <w:ind w:firstLine="640" w:firstLineChars="200"/>
        <w:jc w:val="both"/>
        <w:textAlignment w:val="auto"/>
        <w:rPr>
          <w:rFonts w:hint="default" w:ascii="仿宋" w:hAnsi="仿宋" w:eastAsia="仿宋" w:cs="仿宋"/>
          <w:color w:val="auto"/>
          <w:sz w:val="32"/>
          <w:szCs w:val="32"/>
          <w:highlight w:val="green"/>
          <w:lang w:val="en-US" w:eastAsia="zh-CN"/>
        </w:rPr>
      </w:pPr>
      <w:r>
        <w:rPr>
          <w:rFonts w:hint="eastAsia" w:ascii="仿宋" w:hAnsi="仿宋" w:eastAsia="仿宋" w:cs="仿宋"/>
          <w:color w:val="auto"/>
          <w:kern w:val="0"/>
          <w:sz w:val="32"/>
          <w:szCs w:val="32"/>
          <w:highlight w:val="none"/>
          <w:lang w:val="en-US" w:eastAsia="zh-CN"/>
        </w:rPr>
        <w:t>6.12 乙方日到达车辆低于</w:t>
      </w:r>
      <w:r>
        <w:rPr>
          <w:rFonts w:hint="eastAsia" w:ascii="仿宋" w:hAnsi="仿宋" w:eastAsia="仿宋" w:cs="仿宋"/>
          <w:color w:val="auto"/>
          <w:kern w:val="0"/>
          <w:sz w:val="32"/>
          <w:szCs w:val="32"/>
          <w:highlight w:val="none"/>
          <w:u w:val="single"/>
          <w:lang w:val="en-US" w:eastAsia="zh-CN"/>
        </w:rPr>
        <w:t>10</w:t>
      </w:r>
      <w:r>
        <w:rPr>
          <w:rFonts w:hint="eastAsia" w:ascii="仿宋" w:hAnsi="仿宋" w:eastAsia="仿宋" w:cs="仿宋"/>
          <w:color w:val="auto"/>
          <w:kern w:val="0"/>
          <w:sz w:val="32"/>
          <w:szCs w:val="32"/>
          <w:highlight w:val="none"/>
          <w:lang w:val="en-US" w:eastAsia="zh-CN"/>
        </w:rPr>
        <w:t>辆，甲方有权延迟接卸，由此产生的费用由乙方承担。</w:t>
      </w:r>
    </w:p>
    <w:p w14:paraId="75BCF775">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七</w:t>
      </w:r>
      <w:r>
        <w:rPr>
          <w:rFonts w:hint="eastAsia" w:ascii="仿宋" w:hAnsi="仿宋" w:eastAsia="仿宋" w:cs="仿宋"/>
          <w:b/>
          <w:color w:val="auto"/>
          <w:kern w:val="0"/>
          <w:sz w:val="32"/>
          <w:szCs w:val="32"/>
          <w:highlight w:val="none"/>
        </w:rPr>
        <w:t xml:space="preserve">条 违约责任 </w:t>
      </w:r>
    </w:p>
    <w:p w14:paraId="4AD0AEE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lang w:val="en-US" w:eastAsia="zh-CN"/>
        </w:rPr>
        <w:t>7.1 乙方应根据甲方调度指令和要求进行调运，如乙方无故拒绝执行调度指令，甲方有权按照1000元/次进行</w:t>
      </w:r>
      <w:r>
        <w:rPr>
          <w:rFonts w:hint="eastAsia" w:ascii="仿宋" w:hAnsi="仿宋" w:eastAsia="仿宋" w:cs="仿宋"/>
          <w:color w:val="auto"/>
          <w:kern w:val="0"/>
          <w:sz w:val="32"/>
          <w:szCs w:val="32"/>
          <w:highlight w:val="none"/>
          <w:lang w:val="en-US" w:eastAsia="zh-Hans"/>
        </w:rPr>
        <w:t>处罚</w:t>
      </w:r>
      <w:r>
        <w:rPr>
          <w:rFonts w:hint="eastAsia" w:ascii="仿宋" w:hAnsi="仿宋" w:eastAsia="仿宋" w:cs="仿宋"/>
          <w:color w:val="auto"/>
          <w:kern w:val="0"/>
          <w:sz w:val="32"/>
          <w:szCs w:val="32"/>
          <w:highlight w:val="none"/>
          <w:lang w:val="en-US" w:eastAsia="zh-CN"/>
        </w:rPr>
        <w:t>。</w:t>
      </w:r>
    </w:p>
    <w:p w14:paraId="34A8B83D">
      <w:pPr>
        <w:keepNext w:val="0"/>
        <w:keepLines w:val="0"/>
        <w:pageBreakBefore w:val="0"/>
        <w:widowControl w:val="0"/>
        <w:shd w:val="clea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7.2.合同执行时，乙方需按照甲方每月下达的调运计划组织运力足额履约。90%≤月度调运计划履约率≤110%，正常支付运费；85%≤月度调运计划履约率＜90%的，扣除履约保证金2万元；80%≤月度调运计划履约率＜85%的，扣除履约保证金4万元；75%≤月度调运计划履约率＜80%的，扣除履约保证金6万元；70%≤月度调运计划履约率＜75%的，扣除履约保证金8万元；60%≤月度调运计划履约率＜70%的，扣除履约保证金10万元；低于60%的，伊犁煤电公司有权解除合同并扣除全部履约保证金。110%＜月度调运计划履约率≤115%的，扣除履约保证金2万元；115%＜月度调运计划履约率≤120%的，扣除履约保证金4万元；120%＜月度调运计划履约率≤125%的，扣除履约保证金6万元；125%＜月度调运计划履约率≤130%的，扣除履约保证金8万元；130%＜月度调运计划履约率≤140%的，扣除履约保证金10万元；月度调运计划履约率＞140%的，扣除全部履约保证金。</w:t>
      </w:r>
    </w:p>
    <w:p w14:paraId="330CA5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7.3 合同签订后，乙方需按照甲方下达的月度调运计划均衡发运。乙方在执行月度调运计划时，两周内未达到应履约进度的50%（应履约进度=月度计划量</w:t>
      </w:r>
      <w:r>
        <w:rPr>
          <w:rFonts w:hint="default" w:ascii="仿宋" w:hAnsi="仿宋" w:eastAsia="仿宋" w:cs="仿宋"/>
          <w:color w:val="auto"/>
          <w:kern w:val="0"/>
          <w:sz w:val="32"/>
          <w:szCs w:val="32"/>
          <w:highlight w:val="none"/>
          <w:lang w:eastAsia="zh-CN"/>
        </w:rPr>
        <w:t>×</w:t>
      </w:r>
      <w:r>
        <w:rPr>
          <w:rFonts w:hint="eastAsia" w:ascii="仿宋" w:hAnsi="仿宋" w:eastAsia="仿宋" w:cs="仿宋"/>
          <w:color w:val="auto"/>
          <w:sz w:val="32"/>
          <w:szCs w:val="32"/>
          <w:highlight w:val="none"/>
          <w:u w:val="none"/>
          <w:lang w:val="en-US" w:eastAsia="zh-CN"/>
        </w:rPr>
        <w:t>14天/月天数），甲方有权终止合同并扣除履约保证金15万元。</w:t>
      </w:r>
    </w:p>
    <w:p w14:paraId="42831C7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 xml:space="preserve">7.4 </w:t>
      </w:r>
      <w:r>
        <w:rPr>
          <w:rFonts w:hint="eastAsia" w:ascii="仿宋" w:hAnsi="仿宋" w:eastAsia="仿宋" w:cs="仿宋"/>
          <w:sz w:val="32"/>
          <w:szCs w:val="32"/>
        </w:rPr>
        <w:t>乙方严格按照本合同约定清洁能源车辆占比完成运输任务，按月度为统计周期，</w:t>
      </w:r>
      <w:r>
        <w:rPr>
          <w:rFonts w:hint="eastAsia" w:ascii="仿宋" w:hAnsi="仿宋" w:eastAsia="仿宋" w:cs="仿宋"/>
          <w:sz w:val="32"/>
          <w:szCs w:val="32"/>
          <w:lang w:bidi="ar"/>
        </w:rPr>
        <w:t>每低于约定比例1%（不足1%不予计算）处罚1万元，处罚金额从当月运输费用中直接扣除。连续2个月不达标，</w:t>
      </w:r>
      <w:r>
        <w:rPr>
          <w:rFonts w:hint="eastAsia" w:ascii="仿宋" w:hAnsi="仿宋" w:eastAsia="仿宋" w:cs="仿宋"/>
          <w:sz w:val="32"/>
          <w:szCs w:val="32"/>
        </w:rPr>
        <w:t>甲方有权单方解除合同，并扣除履约保证金，并要求乙方赔偿全部损失。</w:t>
      </w:r>
    </w:p>
    <w:p w14:paraId="3AE7D56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7.5 乙方所有车辆必须安装符合要求的北斗定位设备，且保证设备功能运行正常，并将设备正常接入华电新疆公司燃料集约智能监管平台，否则视为违约行为。</w:t>
      </w:r>
    </w:p>
    <w:p w14:paraId="6AF19D0A">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sz w:val="32"/>
          <w:szCs w:val="32"/>
        </w:rPr>
        <w:t>7.5.1 禁止未加装定位设备车辆拉运，以及设备无法接入华电新疆公司燃料集约智能监管平台的情形，乙方应及时安装设备或调整设备参数，因未安装设备或设备未正常运行造成无法完成调运计划任务，</w:t>
      </w:r>
      <w:r>
        <w:rPr>
          <w:rFonts w:hint="eastAsia" w:ascii="仿宋" w:hAnsi="仿宋" w:eastAsia="仿宋" w:cs="仿宋"/>
          <w:kern w:val="0"/>
          <w:sz w:val="32"/>
          <w:szCs w:val="32"/>
        </w:rPr>
        <w:t>按照7.2条考核履约保证金。</w:t>
      </w:r>
    </w:p>
    <w:p w14:paraId="52226851">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7.5.2 甲方对乙方的运输路线设置电子围栏，出现车辆定位信号中断或超出电子围栏等异常情况，乙方须及时查明原因，提供具体说明，无正当理由的考核1000元/车，如发生煤质异常，甲方可对乙方主张按所运煤炭价值不少于3倍的违约金赔偿进行处罚。</w:t>
      </w:r>
    </w:p>
    <w:p w14:paraId="7DCF100F">
      <w:pPr>
        <w:pStyle w:val="2"/>
        <w:rPr>
          <w:rFonts w:hint="eastAsia"/>
        </w:rPr>
      </w:pPr>
      <w:r>
        <w:rPr>
          <w:rFonts w:hint="eastAsia" w:ascii="仿宋" w:hAnsi="仿宋" w:eastAsia="仿宋" w:cs="仿宋"/>
          <w:kern w:val="0"/>
          <w:sz w:val="32"/>
          <w:szCs w:val="32"/>
        </w:rPr>
        <w:t>7.5.3 乙方有责任和义务按照甲方的要求，将煤矿侧出矿磅单通过北斗设备上传至华电新疆公司燃料集约智能监管平台，无上传数据或上传错误等情况，考核1000元/车。</w:t>
      </w:r>
    </w:p>
    <w:p w14:paraId="24455639">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7.6 </w:t>
      </w:r>
      <w:r>
        <w:rPr>
          <w:rFonts w:hint="eastAsia" w:ascii="仿宋" w:hAnsi="仿宋" w:eastAsia="仿宋" w:cs="仿宋"/>
          <w:kern w:val="0"/>
          <w:sz w:val="32"/>
          <w:szCs w:val="32"/>
          <w:lang w:eastAsia="zh-Hans"/>
        </w:rPr>
        <w:t>因</w:t>
      </w:r>
      <w:r>
        <w:rPr>
          <w:rFonts w:hint="eastAsia" w:ascii="仿宋" w:hAnsi="仿宋" w:eastAsia="仿宋" w:cs="仿宋"/>
          <w:kern w:val="0"/>
          <w:sz w:val="32"/>
          <w:szCs w:val="32"/>
        </w:rPr>
        <w:t>乙方</w:t>
      </w:r>
      <w:r>
        <w:rPr>
          <w:rFonts w:hint="eastAsia" w:ascii="仿宋" w:hAnsi="仿宋" w:eastAsia="仿宋" w:cs="仿宋"/>
          <w:kern w:val="0"/>
          <w:sz w:val="32"/>
          <w:szCs w:val="32"/>
          <w:lang w:eastAsia="zh-Hans"/>
        </w:rPr>
        <w:t>原因</w:t>
      </w:r>
      <w:r>
        <w:rPr>
          <w:rFonts w:hint="eastAsia" w:ascii="仿宋" w:hAnsi="仿宋" w:eastAsia="仿宋" w:cs="仿宋"/>
          <w:kern w:val="0"/>
          <w:sz w:val="32"/>
          <w:szCs w:val="32"/>
        </w:rPr>
        <w:t>发生的违约金</w:t>
      </w:r>
      <w:r>
        <w:rPr>
          <w:rFonts w:hint="eastAsia" w:ascii="仿宋" w:hAnsi="仿宋" w:eastAsia="仿宋" w:cs="仿宋"/>
          <w:kern w:val="0"/>
          <w:sz w:val="32"/>
          <w:szCs w:val="32"/>
          <w:lang w:eastAsia="zh-Hans"/>
        </w:rPr>
        <w:t>或处罚</w:t>
      </w:r>
      <w:r>
        <w:rPr>
          <w:rFonts w:hint="eastAsia" w:ascii="仿宋" w:hAnsi="仿宋" w:eastAsia="仿宋" w:cs="仿宋"/>
          <w:kern w:val="0"/>
          <w:sz w:val="32"/>
          <w:szCs w:val="32"/>
        </w:rPr>
        <w:t>需在运费结算</w:t>
      </w:r>
      <w:r>
        <w:rPr>
          <w:rFonts w:hint="eastAsia" w:ascii="仿宋" w:hAnsi="仿宋" w:eastAsia="仿宋" w:cs="仿宋"/>
          <w:kern w:val="0"/>
          <w:sz w:val="32"/>
          <w:szCs w:val="32"/>
          <w:lang w:eastAsia="zh-Hans"/>
        </w:rPr>
        <w:t>支付前支付或扣除</w:t>
      </w:r>
      <w:r>
        <w:rPr>
          <w:rFonts w:hint="eastAsia" w:ascii="仿宋" w:hAnsi="仿宋" w:eastAsia="仿宋" w:cs="仿宋"/>
          <w:kern w:val="0"/>
          <w:sz w:val="32"/>
          <w:szCs w:val="32"/>
        </w:rPr>
        <w:t xml:space="preserve">，否则不予结算运费。 </w:t>
      </w:r>
    </w:p>
    <w:p w14:paraId="130989AC">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7.7 若非因乙方原因导致未能按规定时间完成调运量，乙方应提供相关书面证据报甲方，甲方可根据实际情况免于考核。</w:t>
      </w:r>
    </w:p>
    <w:p w14:paraId="6FF35177">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7.8 合同签订后，如因政策要求必须使用氢能源等新能源车辆进行运输，乙方必须严格执行，否则甲方有权终止合同，双方协商解决。</w:t>
      </w:r>
    </w:p>
    <w:p w14:paraId="64893518">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7.9 乙方所属车辆若运输过程中被发现加水、过磅单弄虚作假等现象，每发现一车乙方应承担违约金</w:t>
      </w:r>
      <w:r>
        <w:rPr>
          <w:rFonts w:ascii="仿宋" w:hAnsi="仿宋" w:eastAsia="仿宋" w:cs="仿宋"/>
          <w:kern w:val="0"/>
          <w:sz w:val="32"/>
          <w:szCs w:val="32"/>
        </w:rPr>
        <w:t>5000</w:t>
      </w:r>
      <w:r>
        <w:rPr>
          <w:rFonts w:hint="eastAsia" w:ascii="仿宋" w:hAnsi="仿宋" w:eastAsia="仿宋" w:cs="仿宋"/>
          <w:kern w:val="0"/>
          <w:sz w:val="32"/>
          <w:szCs w:val="32"/>
          <w:lang w:eastAsia="zh-Hans"/>
        </w:rPr>
        <w:t>元</w:t>
      </w:r>
      <w:r>
        <w:rPr>
          <w:rFonts w:hint="eastAsia" w:ascii="仿宋" w:hAnsi="仿宋" w:eastAsia="仿宋" w:cs="仿宋"/>
          <w:kern w:val="0"/>
          <w:sz w:val="32"/>
          <w:szCs w:val="32"/>
        </w:rPr>
        <w:t>，自结算价款中直接扣除，当车运费不予结算。甲方亦有权单方解除合同，且乙方还应赔偿由此给甲方造成的全部损失，甲方按相关规定将乙方列入供应商黑名单。</w:t>
      </w:r>
    </w:p>
    <w:p w14:paraId="7EC6C516">
      <w:pPr>
        <w:spacing w:line="560" w:lineRule="exact"/>
        <w:ind w:firstLine="640" w:firstLineChars="200"/>
        <w:rPr>
          <w:sz w:val="32"/>
          <w:szCs w:val="32"/>
        </w:rPr>
      </w:pPr>
      <w:r>
        <w:rPr>
          <w:rFonts w:hint="eastAsia" w:ascii="仿宋" w:hAnsi="仿宋" w:eastAsia="仿宋" w:cs="仿宋"/>
          <w:kern w:val="0"/>
          <w:sz w:val="32"/>
          <w:szCs w:val="32"/>
        </w:rPr>
        <w:t xml:space="preserve">7.10 </w:t>
      </w:r>
      <w:r>
        <w:rPr>
          <w:rFonts w:ascii="仿宋" w:hAnsi="仿宋" w:eastAsia="仿宋" w:cs="仿宋"/>
          <w:kern w:val="0"/>
          <w:sz w:val="32"/>
          <w:szCs w:val="32"/>
        </w:rPr>
        <w:t>如</w:t>
      </w:r>
      <w:r>
        <w:rPr>
          <w:rFonts w:hint="eastAsia" w:ascii="仿宋" w:hAnsi="仿宋" w:eastAsia="仿宋" w:cs="仿宋"/>
          <w:kern w:val="0"/>
          <w:sz w:val="32"/>
          <w:szCs w:val="32"/>
        </w:rPr>
        <w:t>乙</w:t>
      </w:r>
      <w:r>
        <w:rPr>
          <w:rFonts w:ascii="仿宋" w:hAnsi="仿宋" w:eastAsia="仿宋" w:cs="仿宋"/>
          <w:kern w:val="0"/>
          <w:sz w:val="32"/>
          <w:szCs w:val="32"/>
        </w:rPr>
        <w:t>方认为甲</w:t>
      </w:r>
      <w:r>
        <w:rPr>
          <w:rFonts w:hint="eastAsia" w:ascii="仿宋" w:hAnsi="仿宋" w:eastAsia="仿宋" w:cs="仿宋"/>
          <w:kern w:val="0"/>
          <w:sz w:val="32"/>
          <w:szCs w:val="32"/>
        </w:rPr>
        <w:t>方</w:t>
      </w:r>
      <w:r>
        <w:rPr>
          <w:rFonts w:ascii="仿宋" w:hAnsi="仿宋" w:eastAsia="仿宋" w:cs="仿宋"/>
          <w:kern w:val="0"/>
          <w:sz w:val="32"/>
          <w:szCs w:val="32"/>
        </w:rPr>
        <w:t>未能履行本合同约定的各项义务时，应</w:t>
      </w:r>
      <w:r>
        <w:rPr>
          <w:rFonts w:hint="eastAsia" w:ascii="仿宋" w:hAnsi="仿宋" w:eastAsia="仿宋" w:cs="仿宋"/>
          <w:kern w:val="0"/>
          <w:sz w:val="32"/>
          <w:szCs w:val="32"/>
          <w:lang w:eastAsia="zh-Hans"/>
        </w:rPr>
        <w:t>当</w:t>
      </w:r>
      <w:r>
        <w:rPr>
          <w:rFonts w:ascii="仿宋" w:hAnsi="仿宋" w:eastAsia="仿宋" w:cs="仿宋"/>
          <w:kern w:val="0"/>
          <w:sz w:val="32"/>
          <w:szCs w:val="32"/>
        </w:rPr>
        <w:t>在甲</w:t>
      </w:r>
      <w:r>
        <w:rPr>
          <w:rFonts w:hint="eastAsia" w:ascii="仿宋" w:hAnsi="仿宋" w:eastAsia="仿宋" w:cs="仿宋"/>
          <w:kern w:val="0"/>
          <w:sz w:val="32"/>
          <w:szCs w:val="32"/>
        </w:rPr>
        <w:t>方</w:t>
      </w:r>
      <w:r>
        <w:rPr>
          <w:rFonts w:ascii="仿宋" w:hAnsi="仿宋" w:eastAsia="仿宋" w:cs="仿宋"/>
          <w:kern w:val="0"/>
          <w:sz w:val="32"/>
          <w:szCs w:val="32"/>
        </w:rPr>
        <w:t>逾期之日起3日内以书面形式向甲方提出履行要求。逾期未提出</w:t>
      </w:r>
      <w:r>
        <w:rPr>
          <w:rFonts w:hint="eastAsia" w:ascii="仿宋" w:hAnsi="仿宋" w:eastAsia="仿宋" w:cs="仿宋"/>
          <w:kern w:val="0"/>
          <w:sz w:val="32"/>
          <w:szCs w:val="32"/>
          <w:lang w:eastAsia="zh-Hans"/>
        </w:rPr>
        <w:t>，</w:t>
      </w:r>
      <w:r>
        <w:rPr>
          <w:rFonts w:ascii="仿宋" w:hAnsi="仿宋" w:eastAsia="仿宋" w:cs="仿宋"/>
          <w:kern w:val="0"/>
          <w:sz w:val="32"/>
          <w:szCs w:val="32"/>
        </w:rPr>
        <w:t>视为</w:t>
      </w:r>
      <w:r>
        <w:rPr>
          <w:rFonts w:hint="eastAsia" w:ascii="仿宋" w:hAnsi="仿宋" w:eastAsia="仿宋" w:cs="仿宋"/>
          <w:kern w:val="0"/>
          <w:sz w:val="32"/>
          <w:szCs w:val="32"/>
          <w:lang w:eastAsia="zh-Hans"/>
        </w:rPr>
        <w:t>对</w:t>
      </w:r>
      <w:r>
        <w:rPr>
          <w:rFonts w:ascii="仿宋" w:hAnsi="仿宋" w:eastAsia="仿宋" w:cs="仿宋"/>
          <w:kern w:val="0"/>
          <w:sz w:val="32"/>
          <w:szCs w:val="32"/>
        </w:rPr>
        <w:t>甲</w:t>
      </w:r>
      <w:r>
        <w:rPr>
          <w:rFonts w:hint="eastAsia" w:ascii="仿宋" w:hAnsi="仿宋" w:eastAsia="仿宋" w:cs="仿宋"/>
          <w:kern w:val="0"/>
          <w:sz w:val="32"/>
          <w:szCs w:val="32"/>
        </w:rPr>
        <w:t>方</w:t>
      </w:r>
      <w:r>
        <w:rPr>
          <w:rFonts w:hint="eastAsia" w:ascii="仿宋" w:hAnsi="仿宋" w:eastAsia="仿宋" w:cs="仿宋"/>
          <w:kern w:val="0"/>
          <w:sz w:val="32"/>
          <w:szCs w:val="32"/>
          <w:lang w:eastAsia="zh-Hans"/>
        </w:rPr>
        <w:t>的</w:t>
      </w:r>
      <w:r>
        <w:rPr>
          <w:rFonts w:ascii="仿宋" w:hAnsi="仿宋" w:eastAsia="仿宋" w:cs="仿宋"/>
          <w:kern w:val="0"/>
          <w:sz w:val="32"/>
          <w:szCs w:val="32"/>
        </w:rPr>
        <w:t>履行</w:t>
      </w:r>
      <w:r>
        <w:rPr>
          <w:rFonts w:hint="eastAsia" w:ascii="仿宋" w:hAnsi="仿宋" w:eastAsia="仿宋" w:cs="仿宋"/>
          <w:kern w:val="0"/>
          <w:sz w:val="32"/>
          <w:szCs w:val="32"/>
          <w:lang w:eastAsia="zh-Hans"/>
        </w:rPr>
        <w:t>行为无异议</w:t>
      </w:r>
      <w:r>
        <w:rPr>
          <w:rFonts w:ascii="仿宋" w:hAnsi="仿宋" w:eastAsia="仿宋" w:cs="仿宋"/>
          <w:kern w:val="0"/>
          <w:sz w:val="32"/>
          <w:szCs w:val="32"/>
        </w:rPr>
        <w:t>。此后，</w:t>
      </w:r>
      <w:r>
        <w:rPr>
          <w:rFonts w:hint="eastAsia" w:ascii="仿宋" w:hAnsi="仿宋" w:eastAsia="仿宋" w:cs="仿宋"/>
          <w:kern w:val="0"/>
          <w:sz w:val="32"/>
          <w:szCs w:val="32"/>
        </w:rPr>
        <w:t>乙</w:t>
      </w:r>
      <w:r>
        <w:rPr>
          <w:rFonts w:ascii="仿宋" w:hAnsi="仿宋" w:eastAsia="仿宋" w:cs="仿宋"/>
          <w:kern w:val="0"/>
          <w:sz w:val="32"/>
          <w:szCs w:val="32"/>
        </w:rPr>
        <w:t>方不得再以任何理由和方式向甲</w:t>
      </w:r>
      <w:r>
        <w:rPr>
          <w:rFonts w:hint="eastAsia" w:ascii="仿宋" w:hAnsi="仿宋" w:eastAsia="仿宋" w:cs="仿宋"/>
          <w:kern w:val="0"/>
          <w:sz w:val="32"/>
          <w:szCs w:val="32"/>
        </w:rPr>
        <w:t>方</w:t>
      </w:r>
      <w:r>
        <w:rPr>
          <w:rFonts w:ascii="仿宋" w:hAnsi="仿宋" w:eastAsia="仿宋" w:cs="仿宋"/>
          <w:kern w:val="0"/>
          <w:sz w:val="32"/>
          <w:szCs w:val="32"/>
        </w:rPr>
        <w:t>主张责任或作为</w:t>
      </w:r>
      <w:r>
        <w:rPr>
          <w:rFonts w:hint="eastAsia" w:ascii="仿宋" w:hAnsi="仿宋" w:eastAsia="仿宋" w:cs="仿宋"/>
          <w:kern w:val="0"/>
          <w:sz w:val="32"/>
          <w:szCs w:val="32"/>
        </w:rPr>
        <w:t>乙</w:t>
      </w:r>
      <w:r>
        <w:rPr>
          <w:rFonts w:ascii="仿宋" w:hAnsi="仿宋" w:eastAsia="仿宋" w:cs="仿宋"/>
          <w:kern w:val="0"/>
          <w:sz w:val="32"/>
          <w:szCs w:val="32"/>
        </w:rPr>
        <w:t>方未能如约履行本合同义务的抗辩理由。</w:t>
      </w:r>
    </w:p>
    <w:p w14:paraId="2A83E85C">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7.11 乙方违反本合同的约定，除按本合同的约定承担违约</w:t>
      </w:r>
      <w:r>
        <w:rPr>
          <w:rFonts w:hint="eastAsia" w:ascii="仿宋" w:hAnsi="仿宋" w:eastAsia="仿宋" w:cs="仿宋"/>
          <w:kern w:val="0"/>
          <w:sz w:val="32"/>
          <w:szCs w:val="32"/>
          <w:lang w:eastAsia="zh-Hans"/>
        </w:rPr>
        <w:t>金</w:t>
      </w:r>
      <w:r>
        <w:rPr>
          <w:rFonts w:hint="eastAsia" w:ascii="仿宋" w:hAnsi="仿宋" w:eastAsia="仿宋" w:cs="仿宋"/>
          <w:kern w:val="0"/>
          <w:sz w:val="32"/>
          <w:szCs w:val="32"/>
        </w:rPr>
        <w:t>外，还应赔偿甲方包括但不限于甲方向第三方的违约或赔偿损失、误工费、鉴定费、损失的评估费、律师费、诉讼费或仲裁费、保全费、公告费、执行费等全部损失。</w:t>
      </w:r>
    </w:p>
    <w:p w14:paraId="373B986C">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val="0"/>
          <w:bCs w:val="0"/>
          <w:color w:val="auto"/>
          <w:kern w:val="0"/>
          <w:sz w:val="32"/>
          <w:szCs w:val="32"/>
          <w:highlight w:val="none"/>
        </w:rPr>
      </w:pPr>
      <w:r>
        <w:rPr>
          <w:rFonts w:hint="eastAsia" w:ascii="仿宋" w:hAnsi="仿宋" w:eastAsia="仿宋" w:cs="仿宋"/>
          <w:b/>
          <w:bCs/>
          <w:color w:val="auto"/>
          <w:kern w:val="0"/>
          <w:sz w:val="32"/>
          <w:szCs w:val="32"/>
          <w:highlight w:val="none"/>
        </w:rPr>
        <w:t>第</w:t>
      </w:r>
      <w:r>
        <w:rPr>
          <w:rFonts w:hint="eastAsia" w:ascii="仿宋" w:hAnsi="仿宋" w:eastAsia="仿宋" w:cs="仿宋"/>
          <w:b/>
          <w:bCs/>
          <w:color w:val="auto"/>
          <w:kern w:val="0"/>
          <w:sz w:val="32"/>
          <w:szCs w:val="32"/>
          <w:highlight w:val="none"/>
          <w:lang w:val="en-US" w:eastAsia="zh-CN"/>
        </w:rPr>
        <w:t>八</w:t>
      </w:r>
      <w:r>
        <w:rPr>
          <w:rFonts w:hint="eastAsia" w:ascii="仿宋" w:hAnsi="仿宋" w:eastAsia="仿宋" w:cs="仿宋"/>
          <w:b/>
          <w:bCs/>
          <w:color w:val="auto"/>
          <w:kern w:val="0"/>
          <w:sz w:val="32"/>
          <w:szCs w:val="32"/>
          <w:highlight w:val="none"/>
        </w:rPr>
        <w:t>条  不可抗力</w:t>
      </w:r>
      <w:r>
        <w:rPr>
          <w:rFonts w:hint="eastAsia" w:ascii="仿宋" w:hAnsi="仿宋" w:eastAsia="仿宋" w:cs="仿宋"/>
          <w:b w:val="0"/>
          <w:bCs w:val="0"/>
          <w:color w:val="auto"/>
          <w:kern w:val="0"/>
          <w:sz w:val="32"/>
          <w:szCs w:val="32"/>
          <w:highlight w:val="none"/>
        </w:rPr>
        <w:tab/>
      </w:r>
    </w:p>
    <w:p w14:paraId="61C33E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 xml:space="preserve">8.1 </w:t>
      </w:r>
      <w:r>
        <w:rPr>
          <w:rFonts w:hint="eastAsia" w:ascii="仿宋" w:hAnsi="仿宋" w:eastAsia="仿宋" w:cs="仿宋"/>
          <w:color w:val="auto"/>
          <w:kern w:val="0"/>
          <w:sz w:val="32"/>
          <w:szCs w:val="32"/>
          <w:highlight w:val="none"/>
          <w:lang w:eastAsia="zh-CN"/>
        </w:rPr>
        <w:t>本合同所称的不可抗力事件，是指不能预见、不能避免且不能克服的客观情况。包括：火山爆发、龙卷风、海啸、泥石流、山体滑坡、火灾、水灾、台风、雷电、超设计标准的地震等，以及核辐射、战争、瘟疫、骚乱等。</w:t>
      </w:r>
    </w:p>
    <w:p w14:paraId="5D8AE1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8.2 </w:t>
      </w:r>
      <w:r>
        <w:rPr>
          <w:rFonts w:hint="eastAsia" w:ascii="仿宋" w:hAnsi="仿宋" w:eastAsia="仿宋" w:cs="仿宋"/>
          <w:color w:val="auto"/>
          <w:kern w:val="0"/>
          <w:sz w:val="32"/>
          <w:szCs w:val="32"/>
          <w:highlight w:val="none"/>
        </w:rPr>
        <w:t>由于不可抗力导致不能完全或部分履行本合同的义务，受不可抗力影响的一方不承担违约责任，但应在不可抗力发生后24小时内书面通知</w:t>
      </w:r>
      <w:r>
        <w:rPr>
          <w:rFonts w:hint="eastAsia" w:ascii="仿宋" w:hAnsi="仿宋" w:eastAsia="仿宋" w:cs="仿宋"/>
          <w:color w:val="auto"/>
          <w:kern w:val="0"/>
          <w:sz w:val="32"/>
          <w:szCs w:val="32"/>
          <w:highlight w:val="none"/>
          <w:lang w:val="en-US" w:eastAsia="zh-CN"/>
        </w:rPr>
        <w:t>对</w:t>
      </w:r>
      <w:r>
        <w:rPr>
          <w:rFonts w:hint="eastAsia" w:ascii="仿宋" w:hAnsi="仿宋" w:eastAsia="仿宋" w:cs="仿宋"/>
          <w:color w:val="auto"/>
          <w:kern w:val="0"/>
          <w:sz w:val="32"/>
          <w:szCs w:val="32"/>
          <w:highlight w:val="none"/>
        </w:rPr>
        <w:t>方，并在其后15日内向</w:t>
      </w:r>
      <w:r>
        <w:rPr>
          <w:rFonts w:hint="eastAsia" w:ascii="仿宋" w:hAnsi="仿宋" w:eastAsia="仿宋" w:cs="仿宋"/>
          <w:color w:val="auto"/>
          <w:kern w:val="0"/>
          <w:sz w:val="32"/>
          <w:szCs w:val="32"/>
          <w:highlight w:val="none"/>
          <w:lang w:val="en-US" w:eastAsia="zh-CN"/>
        </w:rPr>
        <w:t>对</w:t>
      </w:r>
      <w:r>
        <w:rPr>
          <w:rFonts w:hint="eastAsia" w:ascii="仿宋" w:hAnsi="仿宋" w:eastAsia="仿宋" w:cs="仿宋"/>
          <w:color w:val="auto"/>
          <w:kern w:val="0"/>
          <w:sz w:val="32"/>
          <w:szCs w:val="32"/>
          <w:highlight w:val="none"/>
        </w:rPr>
        <w:t>方提供有效证明文件。</w:t>
      </w:r>
    </w:p>
    <w:p w14:paraId="18B484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8.3 </w:t>
      </w:r>
      <w:r>
        <w:rPr>
          <w:rFonts w:hint="eastAsia" w:ascii="仿宋" w:hAnsi="仿宋" w:eastAsia="仿宋" w:cs="仿宋"/>
          <w:color w:val="auto"/>
          <w:kern w:val="0"/>
          <w:sz w:val="32"/>
          <w:szCs w:val="32"/>
          <w:highlight w:val="none"/>
        </w:rPr>
        <w:t>受不可抗力影响的一方有义务采取措施，将因不可抗力造成的损失降至最低程度，扩大部分的损失由承运人承担赔偿责任。</w:t>
      </w:r>
    </w:p>
    <w:p w14:paraId="6F987B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九</w:t>
      </w:r>
      <w:r>
        <w:rPr>
          <w:rFonts w:hint="eastAsia" w:ascii="仿宋" w:hAnsi="仿宋" w:eastAsia="仿宋" w:cs="仿宋"/>
          <w:b/>
          <w:color w:val="auto"/>
          <w:kern w:val="0"/>
          <w:sz w:val="32"/>
          <w:szCs w:val="32"/>
          <w:highlight w:val="none"/>
        </w:rPr>
        <w:t xml:space="preserve">条 争议解决条款 </w:t>
      </w:r>
    </w:p>
    <w:p w14:paraId="795EE9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lang w:val="en-US" w:eastAsia="zh-CN"/>
        </w:rPr>
        <w:t xml:space="preserve">9.1 </w:t>
      </w:r>
      <w:r>
        <w:rPr>
          <w:rFonts w:hint="eastAsia" w:ascii="仿宋" w:hAnsi="仿宋" w:eastAsia="仿宋" w:cs="仿宋"/>
          <w:color w:val="auto"/>
          <w:kern w:val="0"/>
          <w:sz w:val="32"/>
          <w:szCs w:val="32"/>
          <w:highlight w:val="none"/>
        </w:rPr>
        <w:t>本煤炭运输合同发生争议，甲方与乙方应及时协商解决。协商不一致时，</w:t>
      </w:r>
      <w:r>
        <w:rPr>
          <w:rFonts w:hint="eastAsia" w:ascii="仿宋" w:hAnsi="仿宋" w:eastAsia="仿宋" w:cs="仿宋"/>
          <w:color w:val="auto"/>
          <w:kern w:val="0"/>
          <w:sz w:val="32"/>
          <w:szCs w:val="32"/>
          <w:highlight w:val="none"/>
          <w:lang w:val="en-US" w:eastAsia="zh-CN"/>
        </w:rPr>
        <w:t>双</w:t>
      </w:r>
      <w:r>
        <w:rPr>
          <w:rFonts w:hint="eastAsia" w:ascii="仿宋" w:hAnsi="仿宋" w:eastAsia="仿宋" w:cs="仿宋"/>
          <w:color w:val="auto"/>
          <w:kern w:val="0"/>
          <w:sz w:val="32"/>
          <w:szCs w:val="32"/>
          <w:highlight w:val="none"/>
        </w:rPr>
        <w:t>方当事人可向甲方住所地</w:t>
      </w:r>
      <w:r>
        <w:rPr>
          <w:rFonts w:hint="eastAsia" w:ascii="仿宋" w:hAnsi="仿宋" w:eastAsia="仿宋" w:cs="仿宋"/>
          <w:color w:val="auto"/>
          <w:kern w:val="0"/>
          <w:sz w:val="32"/>
          <w:szCs w:val="32"/>
          <w:highlight w:val="none"/>
          <w:lang w:val="en-US" w:eastAsia="zh-CN"/>
        </w:rPr>
        <w:t>有管辖权的</w:t>
      </w:r>
      <w:r>
        <w:rPr>
          <w:rFonts w:hint="eastAsia" w:ascii="仿宋" w:hAnsi="仿宋" w:eastAsia="仿宋" w:cs="仿宋"/>
          <w:color w:val="auto"/>
          <w:kern w:val="0"/>
          <w:sz w:val="32"/>
          <w:szCs w:val="32"/>
          <w:highlight w:val="none"/>
        </w:rPr>
        <w:t xml:space="preserve">人民法院起诉。 </w:t>
      </w:r>
    </w:p>
    <w:p w14:paraId="47A4F0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十</w:t>
      </w:r>
      <w:r>
        <w:rPr>
          <w:rFonts w:hint="eastAsia" w:ascii="仿宋" w:hAnsi="仿宋" w:eastAsia="仿宋" w:cs="仿宋"/>
          <w:b/>
          <w:color w:val="auto"/>
          <w:kern w:val="0"/>
          <w:sz w:val="32"/>
          <w:szCs w:val="32"/>
          <w:highlight w:val="none"/>
        </w:rPr>
        <w:t xml:space="preserve">条 合同生效及其他 </w:t>
      </w:r>
    </w:p>
    <w:p w14:paraId="7883EDAE">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b w:val="0"/>
          <w:color w:val="auto"/>
          <w:kern w:val="2"/>
          <w:sz w:val="32"/>
          <w:szCs w:val="32"/>
          <w:highlight w:val="none"/>
          <w:lang w:val="en-US" w:eastAsia="zh-CN"/>
        </w:rPr>
        <w:t>10.1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rPr>
        <w:t>本合同</w:t>
      </w:r>
      <w:r>
        <w:rPr>
          <w:rFonts w:hint="eastAsia" w:ascii="仿宋" w:hAnsi="仿宋" w:eastAsia="仿宋" w:cs="仿宋"/>
          <w:color w:val="auto"/>
          <w:kern w:val="2"/>
          <w:sz w:val="32"/>
          <w:szCs w:val="32"/>
          <w:highlight w:val="none"/>
          <w:lang w:val="en-US" w:eastAsia="zh-CN"/>
        </w:rPr>
        <w:t>及</w:t>
      </w:r>
      <w:r>
        <w:rPr>
          <w:rFonts w:hint="eastAsia" w:ascii="仿宋" w:hAnsi="仿宋" w:eastAsia="仿宋" w:cs="仿宋"/>
          <w:color w:val="auto"/>
          <w:kern w:val="2"/>
          <w:sz w:val="32"/>
          <w:szCs w:val="32"/>
          <w:highlight w:val="none"/>
        </w:rPr>
        <w:t>所有附件、以及双方就本合同履行过程中签订的补充/变更协议经双方</w:t>
      </w:r>
      <w:r>
        <w:rPr>
          <w:rFonts w:hint="eastAsia" w:ascii="仿宋" w:hAnsi="仿宋" w:eastAsia="仿宋" w:cs="仿宋"/>
          <w:color w:val="auto"/>
          <w:sz w:val="32"/>
          <w:szCs w:val="32"/>
          <w:highlight w:val="none"/>
          <w:lang w:val="en-US" w:eastAsia="zh-CN"/>
        </w:rPr>
        <w:t>法定代表人或授权代表</w:t>
      </w:r>
      <w:r>
        <w:rPr>
          <w:rFonts w:hint="eastAsia" w:ascii="仿宋" w:hAnsi="仿宋" w:eastAsia="仿宋" w:cs="仿宋"/>
          <w:color w:val="auto"/>
          <w:sz w:val="32"/>
          <w:szCs w:val="32"/>
          <w:highlight w:val="none"/>
        </w:rPr>
        <w:t>签字</w:t>
      </w:r>
      <w:r>
        <w:rPr>
          <w:rFonts w:hint="eastAsia" w:ascii="仿宋" w:hAnsi="仿宋" w:eastAsia="仿宋" w:cs="仿宋"/>
          <w:color w:val="auto"/>
          <w:sz w:val="32"/>
          <w:szCs w:val="32"/>
          <w:highlight w:val="none"/>
          <w:lang w:val="en-US" w:eastAsia="zh-CN"/>
        </w:rPr>
        <w:t>并加盖公章或合同专用</w:t>
      </w:r>
      <w:r>
        <w:rPr>
          <w:rFonts w:hint="eastAsia" w:ascii="仿宋" w:hAnsi="仿宋" w:eastAsia="仿宋" w:cs="仿宋"/>
          <w:color w:val="auto"/>
          <w:sz w:val="32"/>
          <w:szCs w:val="32"/>
          <w:highlight w:val="none"/>
        </w:rPr>
        <w:t>章后生效</w:t>
      </w:r>
      <w:r>
        <w:rPr>
          <w:rFonts w:hint="eastAsia" w:ascii="仿宋" w:hAnsi="仿宋" w:eastAsia="仿宋" w:cs="仿宋"/>
          <w:color w:val="auto"/>
          <w:kern w:val="2"/>
          <w:sz w:val="32"/>
          <w:szCs w:val="32"/>
          <w:highlight w:val="none"/>
        </w:rPr>
        <w:t xml:space="preserve">。除上述约定外，本合同及其附件和其他往来文件、函件中任何位置上签字或盖章的任何个人、其他公司、组织或分支机构在任何时候不被视为甲方的委托代理人，除非甲方另行书面明确授权。 </w:t>
      </w:r>
    </w:p>
    <w:p w14:paraId="27E4BB72">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b w:val="0"/>
          <w:color w:val="auto"/>
          <w:kern w:val="2"/>
          <w:sz w:val="32"/>
          <w:szCs w:val="32"/>
          <w:highlight w:val="none"/>
          <w:lang w:val="en-US" w:eastAsia="zh-CN"/>
        </w:rPr>
        <w:t>10.2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rPr>
        <w:t>双方承诺本合同中的地址及联系方式全部可以送达，且系本合同通知及法律诉讼的送达地址。任何一项通知送达下面地址的视为送达，尽到通知义务。如任何一方地址变更的应当提前3日内书面通知对方。任何一项通知及书面材料在送达时接收方应当配合送达方签字确认，本人签收或他人(含商店等)代收均视为已有效送达;无论因何种原因导致邮件被退回的，退回日即为有效送达日。为便于通知及时到达对方，双方确认本合同所涉通知可采取邮箱方式进行送达，邮件一经发出即视为有效送达。</w:t>
      </w:r>
    </w:p>
    <w:p w14:paraId="48BA1235">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10.3 </w:t>
      </w:r>
      <w:r>
        <w:rPr>
          <w:rFonts w:hint="eastAsia" w:ascii="仿宋" w:hAnsi="仿宋" w:eastAsia="仿宋" w:cs="仿宋"/>
          <w:color w:val="auto"/>
          <w:sz w:val="32"/>
          <w:szCs w:val="32"/>
          <w:highlight w:val="none"/>
        </w:rPr>
        <w:t>乙方必须与甲方签订《廉政</w:t>
      </w:r>
      <w:r>
        <w:rPr>
          <w:rFonts w:hint="eastAsia" w:ascii="仿宋" w:hAnsi="仿宋" w:eastAsia="仿宋" w:cs="仿宋"/>
          <w:color w:val="auto"/>
          <w:sz w:val="32"/>
          <w:szCs w:val="32"/>
          <w:highlight w:val="none"/>
          <w:lang w:val="en-US" w:eastAsia="zh-CN"/>
        </w:rPr>
        <w:t>从业</w:t>
      </w:r>
      <w:r>
        <w:rPr>
          <w:rFonts w:hint="eastAsia" w:ascii="仿宋" w:hAnsi="仿宋" w:eastAsia="仿宋" w:cs="仿宋"/>
          <w:color w:val="auto"/>
          <w:sz w:val="32"/>
          <w:szCs w:val="32"/>
          <w:highlight w:val="none"/>
        </w:rPr>
        <w:t>书》</w:t>
      </w:r>
      <w:r>
        <w:rPr>
          <w:rFonts w:hint="eastAsia" w:ascii="仿宋" w:hAnsi="仿宋" w:eastAsia="仿宋" w:cs="仿宋"/>
          <w:color w:val="auto"/>
          <w:sz w:val="32"/>
          <w:szCs w:val="32"/>
          <w:highlight w:val="none"/>
          <w:lang w:eastAsia="zh-CN"/>
        </w:rPr>
        <w:t>、《安全责任协议》</w:t>
      </w:r>
      <w:r>
        <w:rPr>
          <w:rFonts w:hint="eastAsia" w:ascii="仿宋" w:hAnsi="仿宋" w:eastAsia="仿宋" w:cs="仿宋"/>
          <w:color w:val="auto"/>
          <w:sz w:val="32"/>
          <w:szCs w:val="32"/>
          <w:highlight w:val="none"/>
        </w:rPr>
        <w:t>作为本合同附件，甲乙双方各执一份，与本合同具有同等法律效力。</w:t>
      </w:r>
    </w:p>
    <w:p w14:paraId="120AC2E2">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color w:val="auto"/>
          <w:kern w:val="2"/>
          <w:sz w:val="32"/>
          <w:szCs w:val="32"/>
          <w:highlight w:val="none"/>
          <w:lang w:val="en-US" w:eastAsia="zh-CN"/>
        </w:rPr>
      </w:pPr>
      <w:r>
        <w:rPr>
          <w:rFonts w:hint="eastAsia" w:ascii="仿宋" w:hAnsi="仿宋" w:eastAsia="仿宋" w:cs="仿宋"/>
          <w:color w:val="auto"/>
          <w:sz w:val="32"/>
          <w:szCs w:val="32"/>
          <w:highlight w:val="none"/>
          <w:lang w:val="en-US" w:eastAsia="zh-CN"/>
        </w:rPr>
        <w:t xml:space="preserve">10.4 </w:t>
      </w: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rPr>
        <w:t>不能</w:t>
      </w:r>
      <w:r>
        <w:rPr>
          <w:rFonts w:hint="eastAsia" w:ascii="仿宋" w:hAnsi="仿宋" w:eastAsia="仿宋" w:cs="仿宋"/>
          <w:color w:val="auto"/>
          <w:sz w:val="32"/>
          <w:szCs w:val="32"/>
          <w:highlight w:val="none"/>
          <w:lang w:eastAsia="zh-CN"/>
        </w:rPr>
        <w:t>将</w:t>
      </w:r>
      <w:r>
        <w:rPr>
          <w:rFonts w:hint="eastAsia" w:ascii="仿宋" w:hAnsi="仿宋" w:eastAsia="仿宋" w:cs="仿宋"/>
          <w:color w:val="auto"/>
          <w:sz w:val="32"/>
          <w:szCs w:val="32"/>
          <w:highlight w:val="none"/>
        </w:rPr>
        <w:t>本合同用</w:t>
      </w:r>
      <w:r>
        <w:rPr>
          <w:rFonts w:hint="eastAsia" w:ascii="仿宋" w:hAnsi="仿宋" w:eastAsia="仿宋" w:cs="仿宋"/>
          <w:color w:val="auto"/>
          <w:sz w:val="32"/>
          <w:szCs w:val="32"/>
          <w:highlight w:val="none"/>
          <w:lang w:eastAsia="zh-CN"/>
        </w:rPr>
        <w:t>于</w:t>
      </w:r>
      <w:r>
        <w:rPr>
          <w:rFonts w:hint="eastAsia" w:ascii="仿宋" w:hAnsi="仿宋" w:eastAsia="仿宋" w:cs="仿宋"/>
          <w:color w:val="auto"/>
          <w:sz w:val="32"/>
          <w:szCs w:val="32"/>
          <w:highlight w:val="none"/>
        </w:rPr>
        <w:t>贷款、抵押、融资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金融</w:t>
      </w:r>
      <w:r>
        <w:rPr>
          <w:rFonts w:hint="eastAsia" w:ascii="仿宋" w:hAnsi="仿宋" w:eastAsia="仿宋" w:cs="仿宋"/>
          <w:color w:val="auto"/>
          <w:sz w:val="32"/>
          <w:szCs w:val="32"/>
          <w:highlight w:val="none"/>
          <w:lang w:eastAsia="zh-CN"/>
        </w:rPr>
        <w:t>、保理（华电保理</w:t>
      </w:r>
      <w:r>
        <w:rPr>
          <w:rFonts w:hint="eastAsia" w:ascii="仿宋" w:hAnsi="仿宋" w:eastAsia="仿宋" w:cs="仿宋"/>
          <w:b w:val="0"/>
          <w:color w:val="auto"/>
          <w:kern w:val="2"/>
          <w:sz w:val="32"/>
          <w:szCs w:val="32"/>
          <w:highlight w:val="none"/>
          <w:lang w:val="en-US" w:eastAsia="zh-CN"/>
        </w:rPr>
        <w:t>除外）业务，</w:t>
      </w:r>
      <w:r>
        <w:rPr>
          <w:rFonts w:hint="default" w:ascii="仿宋" w:hAnsi="仿宋" w:eastAsia="仿宋" w:cs="仿宋"/>
          <w:b w:val="0"/>
          <w:color w:val="auto"/>
          <w:kern w:val="2"/>
          <w:sz w:val="32"/>
          <w:szCs w:val="32"/>
          <w:highlight w:val="none"/>
          <w:lang w:val="en-US" w:eastAsia="zh-CN"/>
        </w:rPr>
        <w:t>乙方</w:t>
      </w:r>
      <w:r>
        <w:rPr>
          <w:rFonts w:hint="eastAsia" w:ascii="仿宋" w:hAnsi="仿宋" w:eastAsia="仿宋" w:cs="仿宋"/>
          <w:b w:val="0"/>
          <w:color w:val="auto"/>
          <w:kern w:val="2"/>
          <w:sz w:val="32"/>
          <w:szCs w:val="32"/>
          <w:highlight w:val="none"/>
          <w:lang w:val="en-US" w:eastAsia="zh-CN"/>
        </w:rPr>
        <w:t>如</w:t>
      </w:r>
      <w:r>
        <w:rPr>
          <w:rFonts w:hint="default" w:ascii="仿宋" w:hAnsi="仿宋" w:eastAsia="仿宋" w:cs="仿宋"/>
          <w:b w:val="0"/>
          <w:color w:val="auto"/>
          <w:kern w:val="2"/>
          <w:sz w:val="32"/>
          <w:szCs w:val="32"/>
          <w:highlight w:val="none"/>
          <w:lang w:val="en-US" w:eastAsia="zh-CN"/>
        </w:rPr>
        <w:t>擅自将合同用于上述目的</w:t>
      </w:r>
      <w:r>
        <w:rPr>
          <w:rFonts w:hint="eastAsia" w:ascii="仿宋" w:hAnsi="仿宋" w:eastAsia="仿宋" w:cs="仿宋"/>
          <w:b w:val="0"/>
          <w:color w:val="auto"/>
          <w:kern w:val="2"/>
          <w:sz w:val="32"/>
          <w:szCs w:val="32"/>
          <w:highlight w:val="none"/>
          <w:lang w:val="en-US" w:eastAsia="zh-CN"/>
        </w:rPr>
        <w:t>，甲方有权按照结算价款的30%在结算价款中扣除相应违约金。</w:t>
      </w:r>
    </w:p>
    <w:p w14:paraId="7469EB4D">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val="0"/>
          <w:color w:val="auto"/>
          <w:kern w:val="2"/>
          <w:sz w:val="32"/>
          <w:szCs w:val="32"/>
          <w:highlight w:val="none"/>
          <w:lang w:val="en-US" w:eastAsia="zh-CN"/>
        </w:rPr>
        <w:t>10.5 本合同未尽事宜由双方协商解决或</w:t>
      </w:r>
      <w:r>
        <w:rPr>
          <w:rFonts w:hint="eastAsia" w:ascii="仿宋" w:hAnsi="仿宋" w:eastAsia="仿宋" w:cs="仿宋"/>
          <w:color w:val="auto"/>
          <w:sz w:val="32"/>
          <w:szCs w:val="32"/>
          <w:highlight w:val="none"/>
        </w:rPr>
        <w:t>签订补充协议，补充协议与本合同具有同等法律效力，补充协议与本合同不一致的以补充协议为准。</w:t>
      </w:r>
    </w:p>
    <w:p w14:paraId="61460F08">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10.6 本合同执行期限届满后，合同自动终止。如双方尚未履行完毕本合同项下权利义务的，仍应按本合同约定执行；期限届满后，双方不再按本合同约定履行新批次、新交易内容的煤炭运输权利义务。</w:t>
      </w:r>
    </w:p>
    <w:p w14:paraId="0338FC0B">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10.7 </w:t>
      </w:r>
      <w:r>
        <w:rPr>
          <w:rFonts w:hint="eastAsia" w:ascii="仿宋" w:hAnsi="仿宋" w:eastAsia="仿宋" w:cs="仿宋"/>
          <w:color w:val="auto"/>
          <w:kern w:val="2"/>
          <w:sz w:val="32"/>
          <w:szCs w:val="32"/>
          <w:highlight w:val="none"/>
        </w:rPr>
        <w:t>本合同</w:t>
      </w:r>
      <w:r>
        <w:rPr>
          <w:rFonts w:hint="eastAsia" w:ascii="仿宋" w:hAnsi="仿宋" w:eastAsia="仿宋" w:cs="仿宋"/>
          <w:color w:val="auto"/>
          <w:sz w:val="32"/>
          <w:szCs w:val="32"/>
          <w:highlight w:val="none"/>
        </w:rPr>
        <w:t>正本一式</w:t>
      </w:r>
      <w:r>
        <w:rPr>
          <w:rFonts w:hint="eastAsia" w:ascii="仿宋" w:hAnsi="仿宋" w:eastAsia="仿宋" w:cs="仿宋"/>
          <w:color w:val="auto"/>
          <w:sz w:val="32"/>
          <w:szCs w:val="32"/>
          <w:highlight w:val="none"/>
          <w:u w:val="single"/>
          <w:lang w:val="en-US" w:eastAsia="zh-CN"/>
        </w:rPr>
        <w:t>六</w:t>
      </w:r>
      <w:r>
        <w:rPr>
          <w:rFonts w:hint="eastAsia" w:ascii="仿宋" w:hAnsi="仿宋" w:eastAsia="仿宋" w:cs="仿宋"/>
          <w:color w:val="auto"/>
          <w:sz w:val="32"/>
          <w:szCs w:val="32"/>
          <w:highlight w:val="none"/>
        </w:rPr>
        <w:t>份，</w:t>
      </w:r>
      <w:r>
        <w:rPr>
          <w:rFonts w:hint="eastAsia" w:ascii="仿宋" w:hAnsi="仿宋" w:eastAsia="仿宋" w:cs="仿宋"/>
          <w:color w:val="auto"/>
          <w:sz w:val="32"/>
          <w:szCs w:val="32"/>
          <w:highlight w:val="none"/>
          <w:lang w:val="en-US" w:eastAsia="zh-CN"/>
        </w:rPr>
        <w:t>甲、乙双方各执</w:t>
      </w:r>
      <w:r>
        <w:rPr>
          <w:rFonts w:hint="eastAsia" w:ascii="仿宋" w:hAnsi="仿宋" w:eastAsia="仿宋" w:cs="仿宋"/>
          <w:color w:val="auto"/>
          <w:sz w:val="32"/>
          <w:szCs w:val="32"/>
          <w:highlight w:val="none"/>
          <w:u w:val="single"/>
          <w:lang w:val="en-US" w:eastAsia="zh-CN"/>
        </w:rPr>
        <w:t>三</w:t>
      </w:r>
      <w:r>
        <w:rPr>
          <w:rFonts w:hint="eastAsia" w:ascii="仿宋" w:hAnsi="仿宋" w:eastAsia="仿宋" w:cs="仿宋"/>
          <w:color w:val="auto"/>
          <w:sz w:val="32"/>
          <w:szCs w:val="32"/>
          <w:highlight w:val="none"/>
          <w:lang w:val="en-US" w:eastAsia="zh-CN"/>
        </w:rPr>
        <w:t>份</w:t>
      </w:r>
      <w:r>
        <w:rPr>
          <w:rFonts w:hint="eastAsia" w:ascii="仿宋" w:hAnsi="仿宋" w:eastAsia="仿宋" w:cs="仿宋"/>
          <w:color w:val="auto"/>
          <w:sz w:val="32"/>
          <w:szCs w:val="32"/>
          <w:highlight w:val="none"/>
        </w:rPr>
        <w:t>。</w:t>
      </w:r>
    </w:p>
    <w:p w14:paraId="02DF81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br w:type="page"/>
      </w:r>
    </w:p>
    <w:p w14:paraId="4C642679">
      <w:pPr>
        <w:shd w:val="clear" w:fill="FFFFFF" w:themeFill="background1"/>
        <w:tabs>
          <w:tab w:val="left" w:pos="0"/>
        </w:tabs>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（签字页，本页无正文）</w:t>
      </w:r>
    </w:p>
    <w:p w14:paraId="605373DF">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w:t>
      </w:r>
    </w:p>
    <w:p w14:paraId="34289DB2">
      <w:pPr>
        <w:pStyle w:val="12"/>
        <w:ind w:left="0" w:leftChars="0" w:firstLine="0" w:firstLineChars="0"/>
      </w:pPr>
      <w:r>
        <w:rPr>
          <w:rFonts w:hint="eastAsia" w:ascii="仿宋" w:hAnsi="仿宋" w:eastAsia="仿宋" w:cs="仿宋"/>
          <w:color w:val="auto"/>
          <w:kern w:val="0"/>
          <w:sz w:val="32"/>
          <w:szCs w:val="32"/>
          <w:highlight w:val="none"/>
        </w:rPr>
        <w:t>(盖章)</w:t>
      </w:r>
    </w:p>
    <w:p w14:paraId="76B39C22">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法定代表人</w:t>
      </w:r>
      <w:r>
        <w:rPr>
          <w:rFonts w:hint="eastAsia" w:ascii="仿宋" w:hAnsi="仿宋" w:eastAsia="仿宋" w:cs="仿宋"/>
          <w:color w:val="auto"/>
          <w:kern w:val="0"/>
          <w:sz w:val="32"/>
          <w:szCs w:val="32"/>
          <w:highlight w:val="none"/>
          <w:lang w:eastAsia="zh-CN"/>
        </w:rPr>
        <w:t>：</w:t>
      </w:r>
    </w:p>
    <w:p w14:paraId="5EBC608E">
      <w:pPr>
        <w:keepNext w:val="0"/>
        <w:keepLines w:val="0"/>
        <w:pageBreakBefore w:val="0"/>
        <w:widowControl/>
        <w:shd w:val="clea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或</w:t>
      </w:r>
    </w:p>
    <w:p w14:paraId="5326E140">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委托代理人：</w:t>
      </w:r>
    </w:p>
    <w:p w14:paraId="27489313">
      <w:pPr>
        <w:pStyle w:val="12"/>
        <w:ind w:left="0" w:leftChars="0" w:firstLine="0" w:firstLineChars="0"/>
        <w:rPr>
          <w:rFonts w:hint="default"/>
        </w:rPr>
      </w:pPr>
      <w:r>
        <w:rPr>
          <w:rFonts w:hint="eastAsia" w:ascii="仿宋" w:hAnsi="仿宋" w:eastAsia="仿宋" w:cs="仿宋"/>
          <w:color w:val="auto"/>
          <w:sz w:val="32"/>
          <w:szCs w:val="32"/>
          <w:highlight w:val="none"/>
        </w:rPr>
        <w:t xml:space="preserve">签订日期：   年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月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日</w:t>
      </w:r>
    </w:p>
    <w:p w14:paraId="24EC3583">
      <w:pPr>
        <w:pStyle w:val="12"/>
        <w:rPr>
          <w:rFonts w:hint="default"/>
        </w:rPr>
      </w:pPr>
    </w:p>
    <w:p w14:paraId="09219A26">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w:t>
      </w:r>
    </w:p>
    <w:p w14:paraId="57B9FCDC">
      <w:pPr>
        <w:pStyle w:val="12"/>
        <w:ind w:left="0" w:leftChars="0" w:firstLine="0" w:firstLineChars="0"/>
      </w:pPr>
      <w:r>
        <w:rPr>
          <w:rFonts w:hint="eastAsia" w:ascii="仿宋" w:hAnsi="仿宋" w:eastAsia="仿宋" w:cs="仿宋"/>
          <w:color w:val="auto"/>
          <w:kern w:val="0"/>
          <w:sz w:val="32"/>
          <w:szCs w:val="32"/>
          <w:highlight w:val="none"/>
        </w:rPr>
        <w:t>(盖章)</w:t>
      </w:r>
    </w:p>
    <w:p w14:paraId="234BD951">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法定代表人</w:t>
      </w:r>
      <w:r>
        <w:rPr>
          <w:rFonts w:hint="eastAsia" w:ascii="仿宋" w:hAnsi="仿宋" w:eastAsia="仿宋" w:cs="仿宋"/>
          <w:color w:val="auto"/>
          <w:kern w:val="0"/>
          <w:sz w:val="32"/>
          <w:szCs w:val="32"/>
          <w:highlight w:val="none"/>
          <w:lang w:eastAsia="zh-CN"/>
        </w:rPr>
        <w:t>：</w:t>
      </w:r>
    </w:p>
    <w:p w14:paraId="44858547">
      <w:pPr>
        <w:keepNext w:val="0"/>
        <w:keepLines w:val="0"/>
        <w:pageBreakBefore w:val="0"/>
        <w:widowControl/>
        <w:shd w:val="clea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或</w:t>
      </w:r>
    </w:p>
    <w:p w14:paraId="570199A2">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委托代理人：</w:t>
      </w:r>
    </w:p>
    <w:p w14:paraId="120E946B">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color w:val="auto"/>
          <w:sz w:val="32"/>
          <w:szCs w:val="32"/>
          <w:highlight w:val="none"/>
        </w:rPr>
      </w:pPr>
      <w:r>
        <w:rPr>
          <w:rFonts w:hint="eastAsia" w:ascii="仿宋" w:hAnsi="仿宋" w:eastAsia="仿宋" w:cs="仿宋"/>
          <w:color w:val="auto"/>
          <w:sz w:val="32"/>
          <w:szCs w:val="32"/>
          <w:highlight w:val="none"/>
        </w:rPr>
        <w:t xml:space="preserve">签订日期：   年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CBADB121-6CB2-4D5C-97EE-0489D6EC9D79}"/>
  </w:font>
  <w:font w:name="仿宋">
    <w:panose1 w:val="02010609060101010101"/>
    <w:charset w:val="86"/>
    <w:family w:val="auto"/>
    <w:pitch w:val="default"/>
    <w:sig w:usb0="800002BF" w:usb1="38CF7CFA" w:usb2="00000016" w:usb3="00000000" w:csb0="00040001" w:csb1="00000000"/>
    <w:embedRegular r:id="rId2" w:fontKey="{1E724CA5-C309-4BF9-A45A-604E6FDFA152}"/>
  </w:font>
  <w:font w:name="方正小标宋简体">
    <w:panose1 w:val="02000000000000000000"/>
    <w:charset w:val="86"/>
    <w:family w:val="script"/>
    <w:pitch w:val="default"/>
    <w:sig w:usb0="A00002BF" w:usb1="184F6CFA" w:usb2="00000012" w:usb3="00000000" w:csb0="00040001" w:csb1="00000000"/>
    <w:embedRegular r:id="rId3" w:fontKey="{85562863-471F-4F8E-9C7A-1DC7448E2DB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0AB2">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2589530</wp:posOffset>
              </wp:positionH>
              <wp:positionV relativeFrom="paragraph">
                <wp:posOffset>-113030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D382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9pt;margin-top:-8.9pt;height:144pt;width:144pt;mso-position-horizontal-relative:margin;mso-wrap-style:none;z-index:251659264;mso-width-relative:page;mso-height-relative:page;" filled="f" stroked="f" coordsize="21600,21600" o:gfxdata="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NsZjN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C8D382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NDQ3MzViMTIwMzhlOTI4Zjk3Y2QwMzk1MzA4NjkifQ=="/>
  </w:docVars>
  <w:rsids>
    <w:rsidRoot w:val="7EA73C28"/>
    <w:rsid w:val="00A80785"/>
    <w:rsid w:val="00E4669E"/>
    <w:rsid w:val="00EB611B"/>
    <w:rsid w:val="01341807"/>
    <w:rsid w:val="0159219C"/>
    <w:rsid w:val="023F46F9"/>
    <w:rsid w:val="02B349AE"/>
    <w:rsid w:val="03887BE8"/>
    <w:rsid w:val="038C76D9"/>
    <w:rsid w:val="045E0F65"/>
    <w:rsid w:val="04AC0205"/>
    <w:rsid w:val="04B3696E"/>
    <w:rsid w:val="04BB304C"/>
    <w:rsid w:val="051E6A56"/>
    <w:rsid w:val="05EB1369"/>
    <w:rsid w:val="065E329B"/>
    <w:rsid w:val="06EA32DD"/>
    <w:rsid w:val="0A277D1F"/>
    <w:rsid w:val="0AEE18BA"/>
    <w:rsid w:val="0B98634E"/>
    <w:rsid w:val="0C4112ED"/>
    <w:rsid w:val="0C7B29E0"/>
    <w:rsid w:val="0CF62B54"/>
    <w:rsid w:val="0D193D8F"/>
    <w:rsid w:val="0E19223F"/>
    <w:rsid w:val="0EEC54CF"/>
    <w:rsid w:val="0F4F7227"/>
    <w:rsid w:val="103D680D"/>
    <w:rsid w:val="11507278"/>
    <w:rsid w:val="115B27E4"/>
    <w:rsid w:val="1182211B"/>
    <w:rsid w:val="11B423B2"/>
    <w:rsid w:val="12163987"/>
    <w:rsid w:val="123C6861"/>
    <w:rsid w:val="12EF539D"/>
    <w:rsid w:val="143D54A9"/>
    <w:rsid w:val="155E69EA"/>
    <w:rsid w:val="160B0A43"/>
    <w:rsid w:val="1655645C"/>
    <w:rsid w:val="16A870F0"/>
    <w:rsid w:val="16FC0247"/>
    <w:rsid w:val="17502051"/>
    <w:rsid w:val="17902992"/>
    <w:rsid w:val="17937E9A"/>
    <w:rsid w:val="18155883"/>
    <w:rsid w:val="197930F7"/>
    <w:rsid w:val="19F97867"/>
    <w:rsid w:val="1AA73B9C"/>
    <w:rsid w:val="1B530F00"/>
    <w:rsid w:val="1BD1101F"/>
    <w:rsid w:val="1C0147FE"/>
    <w:rsid w:val="1CF6046F"/>
    <w:rsid w:val="1D532BBD"/>
    <w:rsid w:val="1D9B51B6"/>
    <w:rsid w:val="1DEB326C"/>
    <w:rsid w:val="1DEC28B7"/>
    <w:rsid w:val="1DF41E73"/>
    <w:rsid w:val="1F53713F"/>
    <w:rsid w:val="1FC5641F"/>
    <w:rsid w:val="2057797E"/>
    <w:rsid w:val="2076189C"/>
    <w:rsid w:val="209F6CC1"/>
    <w:rsid w:val="20AF6321"/>
    <w:rsid w:val="20B16075"/>
    <w:rsid w:val="212E2C9C"/>
    <w:rsid w:val="214F71A1"/>
    <w:rsid w:val="21823A71"/>
    <w:rsid w:val="226F2247"/>
    <w:rsid w:val="22E42F94"/>
    <w:rsid w:val="241D2B4F"/>
    <w:rsid w:val="242E1228"/>
    <w:rsid w:val="2565446D"/>
    <w:rsid w:val="25D01438"/>
    <w:rsid w:val="26B5751A"/>
    <w:rsid w:val="270B5039"/>
    <w:rsid w:val="28EB6B83"/>
    <w:rsid w:val="290B5C87"/>
    <w:rsid w:val="296543A4"/>
    <w:rsid w:val="2A482E16"/>
    <w:rsid w:val="2BE063C4"/>
    <w:rsid w:val="2CBD4C87"/>
    <w:rsid w:val="2CC30472"/>
    <w:rsid w:val="2D313CCD"/>
    <w:rsid w:val="2DCE75BB"/>
    <w:rsid w:val="2E837CD5"/>
    <w:rsid w:val="2EAB2859"/>
    <w:rsid w:val="2EC87E65"/>
    <w:rsid w:val="2F007E3B"/>
    <w:rsid w:val="2FE37DD1"/>
    <w:rsid w:val="30472187"/>
    <w:rsid w:val="30515716"/>
    <w:rsid w:val="306F4090"/>
    <w:rsid w:val="314F4FB3"/>
    <w:rsid w:val="31B6148A"/>
    <w:rsid w:val="31CB6D6E"/>
    <w:rsid w:val="31F36242"/>
    <w:rsid w:val="320C360F"/>
    <w:rsid w:val="32613402"/>
    <w:rsid w:val="327117E6"/>
    <w:rsid w:val="335E04A2"/>
    <w:rsid w:val="340F01CB"/>
    <w:rsid w:val="34F7510A"/>
    <w:rsid w:val="35374E47"/>
    <w:rsid w:val="35B17B06"/>
    <w:rsid w:val="36AF5145"/>
    <w:rsid w:val="36C56482"/>
    <w:rsid w:val="36D1573B"/>
    <w:rsid w:val="373B6C41"/>
    <w:rsid w:val="374B4369"/>
    <w:rsid w:val="378E274A"/>
    <w:rsid w:val="37DB11C1"/>
    <w:rsid w:val="383F78A5"/>
    <w:rsid w:val="39854CF9"/>
    <w:rsid w:val="3A3E721D"/>
    <w:rsid w:val="3A7E43E4"/>
    <w:rsid w:val="3AC912E5"/>
    <w:rsid w:val="3B8B36CC"/>
    <w:rsid w:val="3BD153C0"/>
    <w:rsid w:val="3BEB550D"/>
    <w:rsid w:val="3D065E21"/>
    <w:rsid w:val="3EB07916"/>
    <w:rsid w:val="3EDF266A"/>
    <w:rsid w:val="402F4C22"/>
    <w:rsid w:val="403476D1"/>
    <w:rsid w:val="40B65395"/>
    <w:rsid w:val="41016CE8"/>
    <w:rsid w:val="417C1724"/>
    <w:rsid w:val="42B23433"/>
    <w:rsid w:val="436A67A8"/>
    <w:rsid w:val="4484797D"/>
    <w:rsid w:val="450244FA"/>
    <w:rsid w:val="45063DE7"/>
    <w:rsid w:val="463113A2"/>
    <w:rsid w:val="465947E6"/>
    <w:rsid w:val="46E9779B"/>
    <w:rsid w:val="47102D13"/>
    <w:rsid w:val="47275029"/>
    <w:rsid w:val="486F624E"/>
    <w:rsid w:val="48D3665D"/>
    <w:rsid w:val="492B67C3"/>
    <w:rsid w:val="492C413F"/>
    <w:rsid w:val="4961371A"/>
    <w:rsid w:val="4A0428FA"/>
    <w:rsid w:val="4A0C3FA0"/>
    <w:rsid w:val="4A1516FA"/>
    <w:rsid w:val="4A872B4E"/>
    <w:rsid w:val="4B0E1224"/>
    <w:rsid w:val="4B603EE7"/>
    <w:rsid w:val="4BB752A0"/>
    <w:rsid w:val="4BC73DDE"/>
    <w:rsid w:val="4C814CB1"/>
    <w:rsid w:val="4D613B15"/>
    <w:rsid w:val="4DA915EA"/>
    <w:rsid w:val="4F0F177D"/>
    <w:rsid w:val="4F513BA5"/>
    <w:rsid w:val="4F5C0BAD"/>
    <w:rsid w:val="4F9A0FE5"/>
    <w:rsid w:val="4FCD6035"/>
    <w:rsid w:val="502373D5"/>
    <w:rsid w:val="506D139A"/>
    <w:rsid w:val="507270D2"/>
    <w:rsid w:val="508937B0"/>
    <w:rsid w:val="50A77EFE"/>
    <w:rsid w:val="51B61FBC"/>
    <w:rsid w:val="51F0289E"/>
    <w:rsid w:val="525B0325"/>
    <w:rsid w:val="526E2559"/>
    <w:rsid w:val="52F901EE"/>
    <w:rsid w:val="53CB2882"/>
    <w:rsid w:val="54035650"/>
    <w:rsid w:val="54180568"/>
    <w:rsid w:val="551F11AB"/>
    <w:rsid w:val="556D00E5"/>
    <w:rsid w:val="560F2EFE"/>
    <w:rsid w:val="56515077"/>
    <w:rsid w:val="572D633D"/>
    <w:rsid w:val="57583919"/>
    <w:rsid w:val="57D15342"/>
    <w:rsid w:val="588D75CF"/>
    <w:rsid w:val="58923956"/>
    <w:rsid w:val="58E5629C"/>
    <w:rsid w:val="59097014"/>
    <w:rsid w:val="593A3A94"/>
    <w:rsid w:val="59B310A9"/>
    <w:rsid w:val="59E83646"/>
    <w:rsid w:val="5A2E113C"/>
    <w:rsid w:val="5A786465"/>
    <w:rsid w:val="5C024D80"/>
    <w:rsid w:val="5C1B5077"/>
    <w:rsid w:val="5C307225"/>
    <w:rsid w:val="5C8372C7"/>
    <w:rsid w:val="5D251C1E"/>
    <w:rsid w:val="5DB2294E"/>
    <w:rsid w:val="5E192100"/>
    <w:rsid w:val="5E295561"/>
    <w:rsid w:val="5E365061"/>
    <w:rsid w:val="5F477DE1"/>
    <w:rsid w:val="5F6758BD"/>
    <w:rsid w:val="5F881D67"/>
    <w:rsid w:val="5F8B1B1D"/>
    <w:rsid w:val="60432042"/>
    <w:rsid w:val="635C4675"/>
    <w:rsid w:val="639A783F"/>
    <w:rsid w:val="63A04B0A"/>
    <w:rsid w:val="63A675B1"/>
    <w:rsid w:val="64BD520A"/>
    <w:rsid w:val="6646601C"/>
    <w:rsid w:val="66846F11"/>
    <w:rsid w:val="66D47276"/>
    <w:rsid w:val="66F02ED3"/>
    <w:rsid w:val="66FF3033"/>
    <w:rsid w:val="673E0779"/>
    <w:rsid w:val="68B040F0"/>
    <w:rsid w:val="6A0068B4"/>
    <w:rsid w:val="6A190FB1"/>
    <w:rsid w:val="6A1F78BB"/>
    <w:rsid w:val="6A3A40FD"/>
    <w:rsid w:val="6AB566AC"/>
    <w:rsid w:val="6B6346EA"/>
    <w:rsid w:val="6B7F40E2"/>
    <w:rsid w:val="6C081541"/>
    <w:rsid w:val="6C3A4CA4"/>
    <w:rsid w:val="6C591345"/>
    <w:rsid w:val="6D2E358B"/>
    <w:rsid w:val="6D2F7358"/>
    <w:rsid w:val="6E9A64C6"/>
    <w:rsid w:val="6EA53751"/>
    <w:rsid w:val="6EBE032E"/>
    <w:rsid w:val="6F377216"/>
    <w:rsid w:val="71112D87"/>
    <w:rsid w:val="715D1677"/>
    <w:rsid w:val="716A0FFB"/>
    <w:rsid w:val="71721E41"/>
    <w:rsid w:val="71A558AC"/>
    <w:rsid w:val="7351694A"/>
    <w:rsid w:val="745D5AA2"/>
    <w:rsid w:val="74E469C7"/>
    <w:rsid w:val="75DD5CF7"/>
    <w:rsid w:val="75F55735"/>
    <w:rsid w:val="764D028E"/>
    <w:rsid w:val="77C10912"/>
    <w:rsid w:val="77C258BC"/>
    <w:rsid w:val="77CC0740"/>
    <w:rsid w:val="77CC5AC6"/>
    <w:rsid w:val="78233673"/>
    <w:rsid w:val="78357EFB"/>
    <w:rsid w:val="78FC2757"/>
    <w:rsid w:val="78FD6DDA"/>
    <w:rsid w:val="790240D4"/>
    <w:rsid w:val="79B04C51"/>
    <w:rsid w:val="7A486DB3"/>
    <w:rsid w:val="7A5D6958"/>
    <w:rsid w:val="7C44405B"/>
    <w:rsid w:val="7D6B3933"/>
    <w:rsid w:val="7D726B31"/>
    <w:rsid w:val="7DC64C89"/>
    <w:rsid w:val="7E8D4D79"/>
    <w:rsid w:val="7EA73C28"/>
    <w:rsid w:val="7EB826FE"/>
    <w:rsid w:val="7EDE76AE"/>
    <w:rsid w:val="7FEE68CA"/>
    <w:rsid w:val="DFF60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adjustRightInd w:val="0"/>
      <w:spacing w:after="120" w:line="400" w:lineRule="exact"/>
      <w:ind w:firstLine="420"/>
    </w:pPr>
    <w:rPr>
      <w:rFonts w:ascii="Calibri" w:hAnsi="Calibri" w:cs="Times New Roman"/>
      <w:sz w:val="28"/>
      <w:szCs w:val="20"/>
      <w:lang w:val="zh-CN" w:bidi="en-US"/>
    </w:rPr>
  </w:style>
  <w:style w:type="paragraph" w:styleId="4">
    <w:name w:val="annotation text"/>
    <w:basedOn w:val="1"/>
    <w:qFormat/>
    <w:uiPriority w:val="0"/>
    <w:pPr>
      <w:jc w:val="left"/>
    </w:pPr>
  </w:style>
  <w:style w:type="paragraph" w:styleId="5">
    <w:name w:val="Body Text"/>
    <w:basedOn w:val="1"/>
    <w:qFormat/>
    <w:uiPriority w:val="0"/>
    <w:rPr>
      <w:rFonts w:ascii="宋体" w:hAnsi="宋体" w:eastAsia="宋体" w:cs="宋体"/>
      <w:sz w:val="32"/>
      <w:szCs w:val="32"/>
      <w:lang w:val="zh-CN" w:eastAsia="zh-CN" w:bidi="zh-CN"/>
    </w:rPr>
  </w:style>
  <w:style w:type="paragraph" w:styleId="6">
    <w:name w:val="Block Text"/>
    <w:basedOn w:val="1"/>
    <w:qFormat/>
    <w:uiPriority w:val="0"/>
    <w:pPr>
      <w:spacing w:after="120"/>
      <w:ind w:left="1440" w:leftChars="700" w:right="1440" w:rightChars="700"/>
      <w:jc w:val="both"/>
    </w:pPr>
    <w:rPr>
      <w:rFonts w:ascii="Times New Roman" w:hAnsi="Times New Roman" w:eastAsia="仿宋_GB2312" w:cs="Times New Roman"/>
      <w:kern w:val="2"/>
      <w:sz w:val="28"/>
      <w:szCs w:val="20"/>
      <w:lang w:eastAsia="zh-CN"/>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customStyle="1" w:styleId="8">
    <w:name w:val="样式 附件标题 + 段前: 0.5 行 段后: 1.5 行"/>
    <w:basedOn w:val="1"/>
    <w:qFormat/>
    <w:uiPriority w:val="0"/>
    <w:pPr>
      <w:spacing w:line="280" w:lineRule="exact"/>
    </w:pPr>
    <w:rPr>
      <w:rFonts w:ascii="宋体"/>
      <w:color w:val="00000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正文首行缩进1"/>
    <w:basedOn w:val="5"/>
    <w:qFormat/>
    <w:uiPriority w:val="0"/>
    <w:pPr>
      <w:ind w:left="0" w:right="0" w:firstLine="420"/>
    </w:pPr>
    <w:rPr>
      <w:rFonts w:ascii="Times New Roman" w:hAnsi="Times New Roman" w:eastAsia="宋体" w:cs="Times New Roman"/>
    </w:rPr>
  </w:style>
  <w:style w:type="paragraph" w:customStyle="1" w:styleId="13">
    <w:name w:val="样式 首行缩进:  2 字符1"/>
    <w:basedOn w:val="1"/>
    <w:qFormat/>
    <w:uiPriority w:val="0"/>
    <w:pPr>
      <w:adjustRightInd w:val="0"/>
      <w:snapToGrid w:val="0"/>
      <w:spacing w:line="360" w:lineRule="auto"/>
      <w:ind w:firstLine="48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新疆华电煤业计调部</Company>
  <Pages>15</Pages>
  <Words>5951</Words>
  <Characters>6326</Characters>
  <Lines>19</Lines>
  <Paragraphs>5</Paragraphs>
  <TotalTime>3</TotalTime>
  <ScaleCrop>false</ScaleCrop>
  <LinksUpToDate>false</LinksUpToDate>
  <CharactersWithSpaces>6687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2021-07-27T11:25:00Z</dcterms:created>
  <dc:creator>huangchaun</dc:creator>
  <cp:lastModifiedBy>吕建军</cp:lastModifiedBy>
  <cp:lastPrinted>2023-06-14T19:17:00Z</cp:lastPrinted>
  <dcterms:modified xsi:type="dcterms:W3CDTF">2026-03-18T02:29:24Z</dcterms:modified>
  <dc:title>煤炭运输合同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DF8E30B6D38B4C5D947DBD8651D66175</vt:lpwstr>
  </property>
  <property fmtid="{D5CDD505-2E9C-101B-9397-08002B2CF9AE}" pid="4" name="KSOTemplateDocerSaveRecord">
    <vt:lpwstr>eyJoZGlkIjoiOTU4ZjNjYzJjNjI0NzFlNzNiMmNhNGEzZTQ2Mzg4N2YiLCJ1c2VySWQiOiIyNDgyODc2MjQifQ==</vt:lpwstr>
  </property>
</Properties>
</file>