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74DD88">
      <w:pPr>
        <w:shd w:val="clear"/>
        <w:jc w:val="center"/>
        <w:rPr>
          <w:rFonts w:hint="eastAsia" w:ascii="黑体" w:hAnsi="黑体" w:eastAsia="黑体"/>
          <w:b/>
          <w:bCs/>
          <w:color w:val="auto"/>
          <w:sz w:val="44"/>
          <w:szCs w:val="44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/>
          <w:b/>
          <w:bCs/>
          <w:color w:val="auto"/>
          <w:sz w:val="44"/>
          <w:szCs w:val="44"/>
          <w:highlight w:val="none"/>
          <w:shd w:val="clear" w:color="auto" w:fill="auto"/>
          <w:lang w:val="en-US" w:eastAsia="zh-CN"/>
        </w:rPr>
        <w:t>市场煤</w:t>
      </w:r>
      <w:r>
        <w:rPr>
          <w:rFonts w:hint="eastAsia" w:ascii="黑体" w:hAnsi="黑体" w:eastAsia="黑体"/>
          <w:b/>
          <w:bCs/>
          <w:color w:val="auto"/>
          <w:sz w:val="44"/>
          <w:szCs w:val="44"/>
          <w:highlight w:val="none"/>
          <w:shd w:val="clear" w:color="auto" w:fill="auto"/>
          <w:lang w:eastAsia="zh-CN"/>
        </w:rPr>
        <w:t>竞</w:t>
      </w:r>
      <w:r>
        <w:rPr>
          <w:rFonts w:hint="eastAsia" w:ascii="黑体" w:hAnsi="黑体" w:eastAsia="黑体"/>
          <w:b/>
          <w:bCs/>
          <w:color w:val="auto"/>
          <w:sz w:val="44"/>
          <w:szCs w:val="44"/>
          <w:highlight w:val="none"/>
          <w:shd w:val="clear" w:color="auto" w:fill="auto"/>
        </w:rPr>
        <w:t>价采购公告</w:t>
      </w:r>
    </w:p>
    <w:p w14:paraId="3BFC221D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新疆华电煤业物资有限公司</w:t>
      </w: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  <w:t>（以下简称煤业物资公司）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/>
          <w:shd w:val="clear"/>
        </w:rPr>
        <w:t>华电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u w:val="single"/>
          <w:shd w:val="clear"/>
          <w:lang w:val="en-US" w:eastAsia="zh-CN"/>
        </w:rPr>
        <w:t>新疆发电有限公司昌吉分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u w:val="single"/>
          <w:shd w:val="clear"/>
          <w:lang w:val="en-US"/>
        </w:rPr>
        <w:t>公司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shd w:val="clear"/>
          <w:lang w:val="en-US"/>
        </w:rPr>
        <w:t>（</w:t>
      </w: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  <w:shd w:val="clear"/>
        </w:rPr>
        <w:t>以下简称</w:t>
      </w:r>
      <w:r>
        <w:rPr>
          <w:rFonts w:hint="eastAsia" w:ascii="仿宋_GB2312" w:eastAsia="仿宋_GB2312" w:cstheme="minorBidi"/>
          <w:color w:val="auto"/>
          <w:spacing w:val="0"/>
          <w:sz w:val="32"/>
          <w:szCs w:val="24"/>
          <w:highlight w:val="none"/>
          <w:u w:val="single"/>
          <w:shd w:val="clear"/>
          <w:lang w:val="en-US" w:eastAsia="zh-CN"/>
        </w:rPr>
        <w:t>昌吉分</w:t>
      </w:r>
      <w:r>
        <w:rPr>
          <w:rFonts w:hint="eastAsia" w:ascii="仿宋_GB2312" w:eastAsia="仿宋_GB2312" w:cstheme="minorBidi"/>
          <w:color w:val="auto"/>
          <w:spacing w:val="0"/>
          <w:sz w:val="32"/>
          <w:szCs w:val="24"/>
          <w:highlight w:val="none"/>
          <w:shd w:val="clear"/>
          <w:lang w:val="en-US" w:eastAsia="zh-CN"/>
        </w:rPr>
        <w:t>公司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shd w:val="clear"/>
          <w:lang w:val="en-US"/>
        </w:rPr>
        <w:t>）</w:t>
      </w:r>
      <w:r>
        <w:rPr>
          <w:rFonts w:hint="eastAsia" w:ascii="仿宋_GB2312" w:eastAsia="仿宋_GB2312"/>
          <w:bCs/>
          <w:color w:val="auto"/>
          <w:spacing w:val="0"/>
          <w:sz w:val="32"/>
          <w:szCs w:val="32"/>
          <w:highlight w:val="none"/>
          <w:shd w:val="clear"/>
          <w:lang w:val="en-US"/>
        </w:rPr>
        <w:t>2</w:t>
      </w:r>
      <w:r>
        <w:rPr>
          <w:rFonts w:ascii="仿宋_GB2312" w:eastAsia="仿宋_GB2312"/>
          <w:bCs/>
          <w:color w:val="auto"/>
          <w:spacing w:val="0"/>
          <w:sz w:val="32"/>
          <w:szCs w:val="32"/>
          <w:highlight w:val="none"/>
          <w:shd w:val="clear"/>
          <w:lang w:val="en-US"/>
        </w:rPr>
        <w:t>0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u w:val="single"/>
          <w:shd w:val="clear"/>
          <w:lang w:val="en-US" w:eastAsia="zh-CN"/>
        </w:rPr>
        <w:t>25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shd w:val="clear"/>
          <w:lang w:val="en-US"/>
        </w:rPr>
        <w:t>年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u w:val="single"/>
          <w:shd w:val="clear"/>
          <w:lang w:val="en-US" w:eastAsia="zh-CN"/>
        </w:rPr>
        <w:t>10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shd w:val="clear"/>
          <w:lang w:val="en-US" w:eastAsia="zh-CN"/>
        </w:rPr>
        <w:t>月所需</w:t>
      </w: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u w:val="none"/>
          <w:shd w:val="clear"/>
          <w:lang w:val="en-US" w:eastAsia="zh-CN"/>
        </w:rPr>
        <w:t>市场</w:t>
      </w: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u w:val="none"/>
          <w:shd w:val="clear"/>
        </w:rPr>
        <w:t>煤</w:t>
      </w: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shd w:val="clear"/>
        </w:rPr>
        <w:t>进行平台竞价</w:t>
      </w: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shd w:val="clear"/>
          <w:lang w:val="en-US"/>
        </w:rPr>
        <w:t>采购</w:t>
      </w: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shd w:val="clear"/>
        </w:rPr>
        <w:t>，现公开邀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shd w:val="clear"/>
        </w:rPr>
        <w:t>请符合条件的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shd w:val="clear"/>
          <w:lang w:val="en-US" w:eastAsia="zh-CN"/>
        </w:rPr>
        <w:t>供应商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shd w:val="clear"/>
        </w:rPr>
        <w:t>参加。</w:t>
      </w:r>
    </w:p>
    <w:p w14:paraId="540B2C6D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ascii="黑体" w:hAnsi="黑体" w:eastAsia="黑体"/>
          <w:color w:val="auto"/>
          <w:spacing w:val="0"/>
          <w:sz w:val="32"/>
          <w:highlight w:val="none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</w:rPr>
        <w:t>一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eastAsia="zh-CN"/>
        </w:rPr>
        <w:t>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需求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</w:rPr>
        <w:t>单位</w:t>
      </w:r>
    </w:p>
    <w:p w14:paraId="6358B6E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昌吉分</w:t>
      </w: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lang w:val="en-US" w:eastAsia="zh-CN"/>
        </w:rPr>
        <w:t>公司</w:t>
      </w:r>
    </w:p>
    <w:p w14:paraId="44A4AA5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二、交货地点</w:t>
      </w:r>
      <w:bookmarkStart w:id="0" w:name="_GoBack"/>
      <w:bookmarkEnd w:id="0"/>
    </w:p>
    <w:p w14:paraId="61A84C6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昌吉分</w:t>
      </w:r>
      <w:r>
        <w:rPr>
          <w:rFonts w:hint="eastAsia" w:ascii="仿宋_GB2312" w:eastAsia="仿宋_GB2312"/>
          <w:color w:val="auto"/>
          <w:spacing w:val="0"/>
          <w:sz w:val="32"/>
          <w:szCs w:val="32"/>
          <w:highlight w:val="none"/>
          <w:lang w:val="en-US" w:eastAsia="zh-CN"/>
        </w:rPr>
        <w:t>公司指定煤场</w:t>
      </w:r>
    </w:p>
    <w:p w14:paraId="79295D0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三、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</w:rPr>
        <w:t>煤炭指标</w:t>
      </w:r>
    </w:p>
    <w:tbl>
      <w:tblPr>
        <w:tblStyle w:val="8"/>
        <w:tblW w:w="555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883"/>
        <w:gridCol w:w="1450"/>
        <w:gridCol w:w="1373"/>
        <w:gridCol w:w="1241"/>
        <w:gridCol w:w="1241"/>
        <w:gridCol w:w="1241"/>
        <w:gridCol w:w="1244"/>
      </w:tblGrid>
      <w:tr w14:paraId="22A6E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  <w:jc w:val="center"/>
        </w:trPr>
        <w:tc>
          <w:tcPr>
            <w:tcW w:w="42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EB1F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煤种</w:t>
            </w:r>
          </w:p>
        </w:tc>
        <w:tc>
          <w:tcPr>
            <w:tcW w:w="46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5EE8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运输方式</w:t>
            </w:r>
          </w:p>
        </w:tc>
        <w:tc>
          <w:tcPr>
            <w:tcW w:w="76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5C5E3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采购数量（万吨）</w:t>
            </w:r>
          </w:p>
        </w:tc>
        <w:tc>
          <w:tcPr>
            <w:tcW w:w="334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5AE1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指标要求</w:t>
            </w:r>
          </w:p>
        </w:tc>
      </w:tr>
      <w:tr w14:paraId="453D5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tblHeader/>
          <w:jc w:val="center"/>
        </w:trPr>
        <w:tc>
          <w:tcPr>
            <w:tcW w:w="42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0429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46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E687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7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91783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9ECB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收到基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低位发热量Qnet,ar（MJ/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kg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）</w:t>
            </w:r>
          </w:p>
        </w:tc>
        <w:tc>
          <w:tcPr>
            <w:tcW w:w="6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2F61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干燥基全硫</w:t>
            </w:r>
          </w:p>
          <w:p w14:paraId="23E5C53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St,d（%）</w:t>
            </w:r>
          </w:p>
        </w:tc>
        <w:tc>
          <w:tcPr>
            <w:tcW w:w="6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91D0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收到基全水分Mt（%）</w:t>
            </w:r>
          </w:p>
        </w:tc>
        <w:tc>
          <w:tcPr>
            <w:tcW w:w="6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05C53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  <w:t>粒度（mm）</w:t>
            </w:r>
          </w:p>
        </w:tc>
        <w:tc>
          <w:tcPr>
            <w:tcW w:w="6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A9CC03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其他</w:t>
            </w:r>
          </w:p>
          <w:p w14:paraId="32545D13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指标</w:t>
            </w:r>
          </w:p>
        </w:tc>
      </w:tr>
      <w:tr w14:paraId="47FD9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6866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烟煤</w:t>
            </w:r>
          </w:p>
        </w:tc>
        <w:tc>
          <w:tcPr>
            <w:tcW w:w="4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8A2A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汽运</w:t>
            </w:r>
          </w:p>
        </w:tc>
        <w:tc>
          <w:tcPr>
            <w:tcW w:w="7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FD3E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7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38C59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>17.5</w:t>
            </w:r>
          </w:p>
        </w:tc>
        <w:tc>
          <w:tcPr>
            <w:tcW w:w="6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26DE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Arial" w:hAnsi="Arial" w:eastAsia="仿宋" w:cs="Arial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≤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>0.8</w:t>
            </w:r>
          </w:p>
        </w:tc>
        <w:tc>
          <w:tcPr>
            <w:tcW w:w="6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DB53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Arial" w:hAnsi="Arial" w:eastAsia="仿宋" w:cs="Arial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≤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>19</w:t>
            </w:r>
          </w:p>
        </w:tc>
        <w:tc>
          <w:tcPr>
            <w:tcW w:w="6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261E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Arial" w:hAnsi="Arial" w:eastAsia="仿宋" w:cs="Arial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≤</w:t>
            </w:r>
            <w:r>
              <w:rPr>
                <w:rFonts w:hint="eastAsia" w:ascii="Arial" w:hAnsi="Arial" w:eastAsia="仿宋" w:cs="Arial"/>
                <w:b w:val="0"/>
                <w:bCs w:val="0"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>50</w:t>
            </w:r>
          </w:p>
        </w:tc>
        <w:tc>
          <w:tcPr>
            <w:tcW w:w="6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D55F80B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 w14:paraId="6F0EB8C0">
      <w:pPr>
        <w:keepNext w:val="0"/>
        <w:keepLines/>
        <w:pageBreakBefore w:val="0"/>
        <w:widowControl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pacing w:val="0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sz w:val="32"/>
          <w:highlight w:val="none"/>
          <w:lang w:val="en-US" w:eastAsia="zh-CN"/>
        </w:rPr>
        <w:t>特别提示：</w:t>
      </w:r>
    </w:p>
    <w:p w14:paraId="154D37CC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1. 公告采购量为暂定量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，具体调运数量以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>昌吉分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公司通知为准，中价供应商要严格执行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>昌吉分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公司的调运计划，日到达车辆低于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，电厂有权延迟接卸。</w:t>
      </w:r>
    </w:p>
    <w:p w14:paraId="40BC22C2">
      <w:pPr>
        <w:keepNext w:val="0"/>
        <w:keepLines/>
        <w:pageBreakBefore w:val="0"/>
        <w:widowControl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 xml:space="preserve">2.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highlight w:val="none"/>
        </w:rPr>
        <w:t>每家供应商投标数量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highlight w:val="none"/>
          <w:u w:val="single"/>
        </w:rPr>
        <w:t>不得超出本次竞价采购总量，且不得低于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highlight w:val="none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highlight w:val="none"/>
          <w:u w:val="single"/>
        </w:rPr>
        <w:t>万吨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highlight w:val="none"/>
        </w:rPr>
        <w:t>，如有违反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highlight w:val="none"/>
          <w:lang w:eastAsia="zh-CN"/>
        </w:rPr>
        <w:t>，报价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highlight w:val="none"/>
        </w:rPr>
        <w:t>无效。</w:t>
      </w:r>
    </w:p>
    <w:p w14:paraId="2B96F15E">
      <w:pPr>
        <w:keepNext w:val="0"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3. 运输车辆必须符合国家及地方最新规定的排放标准，同时需满足电动重卡车辆运输占比≧100%。</w:t>
      </w:r>
    </w:p>
    <w:p w14:paraId="4033A641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4. 其他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u w:val="none" w:color="auto"/>
          <w:vertAlign w:val="baseline"/>
          <w:lang w:val="en-US" w:eastAsia="zh-CN"/>
        </w:rPr>
        <w:t>具体条款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详见合同范本。</w:t>
      </w:r>
    </w:p>
    <w:p w14:paraId="2D0579BF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四、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合同期及交货时间</w:t>
      </w:r>
    </w:p>
    <w:p w14:paraId="65361FB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合同执行期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：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u w:val="none"/>
          <w:lang w:val="en-US" w:eastAsia="zh-CN"/>
        </w:rPr>
        <w:t>合同签订之日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至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u w:val="single"/>
          <w:lang w:val="en-US" w:eastAsia="zh-CN"/>
        </w:rPr>
        <w:t>2025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</w:rPr>
        <w:t>年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u w:val="single"/>
          <w:lang w:val="en-US" w:eastAsia="zh-CN"/>
        </w:rPr>
        <w:t>10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</w:rPr>
        <w:t>月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u w:val="single"/>
          <w:lang w:val="en-US" w:eastAsia="zh-CN"/>
        </w:rPr>
        <w:t>31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</w:rPr>
        <w:t>日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eastAsia="zh-CN"/>
        </w:rPr>
        <w:t>。</w:t>
      </w:r>
    </w:p>
    <w:p w14:paraId="24702CC1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五、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竞价时间</w:t>
      </w:r>
    </w:p>
    <w:p w14:paraId="372630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竞价截止时间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以竞价平台发布的时间为准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。</w:t>
      </w:r>
    </w:p>
    <w:p w14:paraId="12098F06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六、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竞价供应商资格</w:t>
      </w:r>
    </w:p>
    <w:p w14:paraId="257B1352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</w:pPr>
      <w:r>
        <w:rPr>
          <w:rFonts w:hint="eastAsia" w:ascii="仿宋_GB2312" w:eastAsia="仿宋_GB2312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 xml:space="preserve">1.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参与报价的供应商视为认可并遵守本电煤竞价规则。</w:t>
      </w:r>
    </w:p>
    <w:p w14:paraId="55CA85EB">
      <w:pPr>
        <w:pStyle w:val="10"/>
        <w:keepNext w:val="0"/>
        <w:keepLines w:val="0"/>
        <w:pageBreakBefore w:val="0"/>
        <w:widowControl w:val="0"/>
        <w:tabs>
          <w:tab w:val="left" w:pos="1740"/>
          <w:tab w:val="left" w:pos="174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eastAsia="仿宋_GB2312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 xml:space="preserve">2. </w:t>
      </w:r>
      <w:r>
        <w:rPr>
          <w:rFonts w:hint="eastAsia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三证齐全（营业执照、银行许可证、法人代表身份证）且</w:t>
      </w:r>
      <w:r>
        <w:rPr>
          <w:rFonts w:hint="default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具备合格</w:t>
      </w:r>
      <w:r>
        <w:rPr>
          <w:rFonts w:hint="eastAsia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的煤炭</w:t>
      </w:r>
      <w:r>
        <w:rPr>
          <w:rFonts w:hint="default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经营</w:t>
      </w:r>
      <w:r>
        <w:rPr>
          <w:rFonts w:hint="eastAsia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销售</w:t>
      </w:r>
      <w:r>
        <w:rPr>
          <w:rFonts w:hint="default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资质</w:t>
      </w:r>
      <w:r>
        <w:rPr>
          <w:rFonts w:hint="eastAsia" w:ascii="仿宋_GB2312" w:eastAsia="仿宋_GB2312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的企业</w:t>
      </w:r>
      <w:r>
        <w:rPr>
          <w:rFonts w:hint="eastAsia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，在</w:t>
      </w:r>
      <w:r>
        <w:rPr>
          <w:rFonts w:hint="eastAsia" w:ascii="仿宋_GB2312" w:eastAsia="仿宋_GB2312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华电</w:t>
      </w:r>
      <w:r>
        <w:rPr>
          <w:rFonts w:eastAsia="仿宋_GB2312"/>
          <w:bCs/>
          <w:color w:val="auto"/>
          <w:spacing w:val="0"/>
          <w:sz w:val="32"/>
          <w:szCs w:val="32"/>
          <w:highlight w:val="none"/>
        </w:rPr>
        <w:t>集团公司</w:t>
      </w:r>
      <w:r>
        <w:rPr>
          <w:rFonts w:hint="eastAsia" w:eastAsia="仿宋_GB2312"/>
          <w:bCs/>
          <w:color w:val="auto"/>
          <w:spacing w:val="0"/>
          <w:sz w:val="32"/>
          <w:szCs w:val="32"/>
          <w:highlight w:val="none"/>
        </w:rPr>
        <w:t>电煤竞价平台</w:t>
      </w:r>
      <w:r>
        <w:rPr>
          <w:rFonts w:hint="eastAsia" w:ascii="仿宋_GB2312" w:eastAsia="仿宋_GB2312" w:hAnsiTheme="minorHAnsi" w:cstheme="minorBidi"/>
          <w:color w:val="auto"/>
          <w:spacing w:val="0"/>
          <w:kern w:val="2"/>
          <w:sz w:val="32"/>
          <w:szCs w:val="24"/>
          <w:highlight w:val="none"/>
          <w:lang w:val="en-US" w:eastAsia="zh-CN" w:bidi="ar-SA"/>
        </w:rPr>
        <w:t>注册审核通过的供应商。</w:t>
      </w:r>
    </w:p>
    <w:p w14:paraId="3A3D8978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七、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竞价规则</w:t>
      </w:r>
    </w:p>
    <w:p w14:paraId="434A010D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一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）20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u w:val="single"/>
          <w:lang w:val="en-US" w:eastAsia="zh-CN"/>
        </w:rPr>
        <w:t>25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年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u w:val="single"/>
          <w:lang w:val="en-US" w:eastAsia="zh-CN"/>
        </w:rPr>
        <w:t>10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u w:val="single"/>
          <w:lang w:val="en-US" w:eastAsia="zh-CN"/>
        </w:rPr>
        <w:t>17.5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 xml:space="preserve"> MJ/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kg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市场煤采购竞价（供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u w:val="single"/>
          <w:lang w:val="en-US" w:eastAsia="zh-CN"/>
        </w:rPr>
        <w:t>昌吉分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公司）采用线上竞价方式。在燃煤竞价平台注册的供应商均可参与此竞价报价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在规定时间内需通过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中国华电集团有限公司电煤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竞价平台（http://hdjj.chd.com.cn）进行报价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在本次竞价截止后报价视为无效。本次报价不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接受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线下方式报价，不接受供应商口头报价（或口头修改价格）。</w:t>
      </w:r>
    </w:p>
    <w:p w14:paraId="28DBE8D9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）</w:t>
      </w: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  <w:t>参与煤业物资公司燃煤竞价的供应商，在报价截止前必须将</w:t>
      </w:r>
      <w:r>
        <w:rPr>
          <w:rFonts w:hint="eastAsia" w:ascii="仿宋_GB2312" w:eastAsia="仿宋_GB2312" w:cstheme="minorBidi"/>
          <w:color w:val="auto"/>
          <w:spacing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5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万元</w:t>
      </w: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  <w:t>竞价保证金通过转账的方式交至煤业物资公司，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且缴纳单位与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参与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竞价单位保持一致，</w:t>
      </w: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  <w:t>并备注“公司名称+燃煤竞价保证金”，以煤业物资公司收到款项时间为准，报价截止前如供应商未按规定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足额</w:t>
      </w: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  <w:t>缴纳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竞价</w:t>
      </w: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  <w:t>保证金的，视为投标无效。</w:t>
      </w:r>
    </w:p>
    <w:p w14:paraId="15567058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三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）报价截止后、未发中价通知书前，系统自动决标显示供应商为中价供应商，此时供应商申请撤销报价的申请有效，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但按照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中价后不按规定签订合同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>处理。</w:t>
      </w:r>
    </w:p>
    <w:p w14:paraId="2BAC862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（四）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  <w:lang w:val="en-US" w:eastAsia="zh-CN"/>
        </w:rPr>
        <w:t>参与报价的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</w:rPr>
        <w:t>供应商应根据自身能力，在报价时必须满足竞价有关要求，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highlight w:val="none"/>
        </w:rPr>
        <w:t>报价的吨煤价格应已包括交货期间煤炭运输至交货地点的全部费用。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</w:rPr>
        <w:t>杜绝恶意虚报价格，若供应商在报价中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  <w:lang w:val="en-US" w:eastAsia="zh-CN"/>
        </w:rPr>
        <w:t>价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</w:rPr>
        <w:t>后供应过程中无法满足合同有关要求，影响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  <w:lang w:val="en-US" w:eastAsia="zh-CN"/>
        </w:rPr>
        <w:t>电厂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</w:rPr>
        <w:t>运量，按照合同规定进行考核。</w:t>
      </w:r>
    </w:p>
    <w:p w14:paraId="6A83C18B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五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）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评价排序规则：同一标段中报价低者优先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价格相同时，以系统显示的报价时间在前的优先中价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。</w:t>
      </w:r>
    </w:p>
    <w:p w14:paraId="76575FB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六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）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中价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单位确定后，竞价结果将以电子邮件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、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电话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、微信、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QQ等方式中的一种及时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通知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中价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竞价供应商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。</w:t>
      </w:r>
    </w:p>
    <w:p w14:paraId="21C91E88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八、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保证金管理</w:t>
      </w:r>
    </w:p>
    <w:p w14:paraId="27058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eastAsia="仿宋_GB2312"/>
          <w:b/>
          <w:bCs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b/>
          <w:bCs/>
          <w:color w:val="auto"/>
          <w:spacing w:val="0"/>
          <w:sz w:val="32"/>
          <w:highlight w:val="none"/>
        </w:rPr>
        <w:t>（一）竞价保证金</w:t>
      </w:r>
    </w:p>
    <w:p w14:paraId="3725C0C6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1. 竞价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保证金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5万元，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通过供应商开户银行电汇的方式进行缴纳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不接受其他形式缴纳的保证金，如银行保函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现金等，否则视为放弃报价权利。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供应商缴纳的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竞价保证金当年有效，不限投标次数及标段。</w:t>
      </w:r>
    </w:p>
    <w:p w14:paraId="6BB20301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竞价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  <w:t>保证金收取账户：</w:t>
      </w:r>
    </w:p>
    <w:p w14:paraId="2FD409FF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</w:rPr>
        <w:t>收款单位名称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：新疆华电煤业物资有限公司</w:t>
      </w:r>
    </w:p>
    <w:p w14:paraId="413CD43F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 xml:space="preserve">账    号：65001610200052506542 </w:t>
      </w:r>
    </w:p>
    <w:p w14:paraId="52EDF3AB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 xml:space="preserve">开户银行：中国建设银行股份有限公司乌鲁木齐人民路支行  </w:t>
      </w:r>
    </w:p>
    <w:p w14:paraId="20A3D31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color w:val="000000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0991-4882139</w:t>
      </w:r>
    </w:p>
    <w:p w14:paraId="3DB475BF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b/>
          <w:bCs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）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各供应商必须使用报价单位（名称）相对应的银行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账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户进行“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竞价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保证金”的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缴纳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；若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缴纳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单位（名称）与报价单位（名称）不一致，或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个人账户转账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 xml:space="preserve">，均视为无效的“竞价保证金”。 </w:t>
      </w:r>
    </w:p>
    <w:p w14:paraId="3D8926D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560" w:lineRule="exact"/>
        <w:ind w:firstLine="640" w:firstLineChars="200"/>
        <w:textAlignment w:val="auto"/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  <w:shd w:val="clear" w:fill="FFFF00"/>
          <w:lang w:val="en-US" w:eastAsia="zh-CN"/>
        </w:rPr>
      </w:pP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eastAsia="zh-CN"/>
        </w:rPr>
        <w:t>2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 xml:space="preserve">. 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接到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中价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通知后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未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在规定时间内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签订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煤炭买卖合同，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扣除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</w:rPr>
        <w:t>竞价保证金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5万元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eastAsia="zh-CN"/>
        </w:rPr>
        <w:t>，并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</w:rPr>
        <w:t>执行6个月惩戒期，惩戒期内不得与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val="en-US" w:eastAsia="zh-CN"/>
        </w:rPr>
        <w:t>华电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val="en-US" w:eastAsia="zh-CN"/>
        </w:rPr>
        <w:t>新疆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eastAsia="zh-CN"/>
        </w:rPr>
        <w:t>公司所属单位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</w:rPr>
        <w:t>发生电煤采购业务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>。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val="en-US" w:eastAsia="zh-CN"/>
        </w:rPr>
        <w:t>一个自然年度内累计发生2次的，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</w:rPr>
        <w:t>供应商永久退出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列入黑名单管理，不予重新办理准入手续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。如在同一批次或同一时间段内，放弃二个及以上的中价资格时，竞价保证金只扣除一次。</w:t>
      </w:r>
    </w:p>
    <w:p w14:paraId="37A715C8">
      <w:pPr>
        <w:keepNext w:val="0"/>
        <w:keepLines w:val="0"/>
        <w:pageBreakBefore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spacing w:line="560" w:lineRule="exact"/>
        <w:ind w:firstLine="640" w:firstLineChars="200"/>
        <w:textAlignment w:val="auto"/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</w:pP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 xml:space="preserve">3. 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供应商发生扣除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>竞价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保证金行为时，将向供应商发出扣除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>竞价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保证金的通知，经供应商确认后扣除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>竞价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保证金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5万元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，供应商未在通知期限内确认的，在通知期限届满之日扣除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>竞价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保证金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5万元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</w:rPr>
        <w:t>。</w:t>
      </w:r>
    </w:p>
    <w:p w14:paraId="64AD9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>4.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竞价结束后，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竞价保证金自动转为参加下一次竞价的竞价保证金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决定不再参加后续竞价的供应商，可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向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煤业物资公司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书面</w:t>
      </w:r>
      <w:r>
        <w:rPr>
          <w:rFonts w:hint="default" w:ascii="仿宋_GB2312" w:eastAsia="仿宋_GB2312"/>
          <w:color w:val="auto"/>
          <w:spacing w:val="0"/>
          <w:sz w:val="32"/>
          <w:highlight w:val="none"/>
          <w:lang w:val="en-US"/>
        </w:rPr>
        <w:t>申请办理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竞价</w:t>
      </w:r>
      <w:r>
        <w:rPr>
          <w:rFonts w:hint="default" w:ascii="仿宋_GB2312" w:eastAsia="仿宋_GB2312"/>
          <w:color w:val="auto"/>
          <w:spacing w:val="0"/>
          <w:sz w:val="32"/>
          <w:highlight w:val="none"/>
          <w:lang w:val="en-US"/>
        </w:rPr>
        <w:t>保证金无息退还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。</w:t>
      </w:r>
    </w:p>
    <w:p w14:paraId="3E7C3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eastAsia="仿宋_GB2312" w:hAnsiTheme="minorHAnsi"/>
          <w:b/>
          <w:bCs/>
          <w:color w:val="auto"/>
          <w:spacing w:val="0"/>
          <w:sz w:val="32"/>
          <w:highlight w:val="none"/>
          <w:lang w:val="en-US" w:eastAsia="zh-CN"/>
        </w:rPr>
      </w:pPr>
      <w:r>
        <w:rPr>
          <w:rFonts w:hint="eastAsia" w:ascii="仿宋_GB2312" w:eastAsia="仿宋_GB2312" w:hAnsiTheme="minorHAnsi"/>
          <w:b/>
          <w:bCs/>
          <w:color w:val="auto"/>
          <w:spacing w:val="0"/>
          <w:sz w:val="32"/>
          <w:highlight w:val="none"/>
          <w:lang w:val="en-US" w:eastAsia="zh-CN"/>
        </w:rPr>
        <w:t>（二）履约保证金</w:t>
      </w:r>
    </w:p>
    <w:p w14:paraId="7EDBCEE4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  <w:lang w:val="en-US"/>
        </w:rPr>
      </w:pP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本合同签订前须缴纳履约保证金10万元，由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  <w:lang w:val="en-US" w:eastAsia="zh-CN"/>
        </w:rPr>
        <w:t>中价供应商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交至</w:t>
      </w:r>
      <w:r>
        <w:rPr>
          <w:rFonts w:hint="eastAsia" w:ascii="仿宋_GB2312" w:eastAsia="仿宋_GB2312" w:cstheme="minorBidi"/>
          <w:b w:val="0"/>
          <w:color w:val="auto"/>
          <w:spacing w:val="0"/>
          <w:sz w:val="32"/>
          <w:szCs w:val="24"/>
          <w:highlight w:val="none"/>
          <w:u w:val="single"/>
          <w:lang w:val="en-US" w:eastAsia="zh-CN"/>
        </w:rPr>
        <w:t>昌吉分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公司授权单位：新疆华电煤业物资有限公司（代为管理）。当履约率不达标时，</w:t>
      </w:r>
      <w:r>
        <w:rPr>
          <w:rFonts w:hint="eastAsia" w:ascii="仿宋_GB2312" w:eastAsia="仿宋_GB2312" w:cstheme="minorBidi"/>
          <w:b w:val="0"/>
          <w:color w:val="auto"/>
          <w:spacing w:val="0"/>
          <w:sz w:val="32"/>
          <w:szCs w:val="24"/>
          <w:highlight w:val="none"/>
          <w:u w:val="single"/>
          <w:lang w:val="en-US" w:eastAsia="zh-CN"/>
        </w:rPr>
        <w:t>昌吉分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  <w:lang w:val="en-US" w:eastAsia="zh-CN"/>
        </w:rPr>
        <w:t>公司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按照合同约定扣除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  <w:lang w:val="en-US" w:eastAsia="zh-CN"/>
        </w:rPr>
        <w:t>中价供应商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履约保证金，履约保证金的扣除</w:t>
      </w:r>
      <w:r>
        <w:rPr>
          <w:rFonts w:hint="eastAsia" w:ascii="仿宋_GB2312" w:eastAsia="仿宋_GB2312" w:cstheme="minorBidi"/>
          <w:b w:val="0"/>
          <w:color w:val="auto"/>
          <w:spacing w:val="0"/>
          <w:sz w:val="32"/>
          <w:szCs w:val="24"/>
          <w:highlight w:val="none"/>
          <w:lang w:eastAsia="zh-CN"/>
        </w:rPr>
        <w:t>、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退还</w:t>
      </w:r>
      <w:r>
        <w:rPr>
          <w:rFonts w:hint="eastAsia" w:ascii="仿宋_GB2312" w:eastAsia="仿宋_GB2312" w:cstheme="minorBidi"/>
          <w:b w:val="0"/>
          <w:color w:val="auto"/>
          <w:spacing w:val="0"/>
          <w:sz w:val="32"/>
          <w:szCs w:val="24"/>
          <w:highlight w:val="none"/>
          <w:lang w:val="en-US" w:eastAsia="zh-CN"/>
        </w:rPr>
        <w:t>均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由煤业物资公司根据</w:t>
      </w:r>
      <w:r>
        <w:rPr>
          <w:rFonts w:hint="eastAsia" w:ascii="仿宋_GB2312" w:eastAsia="仿宋_GB2312" w:cstheme="minorBidi"/>
          <w:b w:val="0"/>
          <w:color w:val="auto"/>
          <w:spacing w:val="0"/>
          <w:sz w:val="32"/>
          <w:szCs w:val="24"/>
          <w:highlight w:val="none"/>
          <w:u w:val="single"/>
          <w:lang w:val="en-US" w:eastAsia="zh-CN"/>
        </w:rPr>
        <w:t>昌吉分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  <w:lang w:val="en-US" w:eastAsia="zh-CN"/>
        </w:rPr>
        <w:t>公司</w:t>
      </w:r>
      <w:r>
        <w:rPr>
          <w:rFonts w:hint="eastAsia" w:ascii="仿宋_GB2312" w:eastAsia="仿宋_GB2312" w:hAnsiTheme="minorHAnsi" w:cstheme="minorBidi"/>
          <w:b w:val="0"/>
          <w:color w:val="auto"/>
          <w:spacing w:val="0"/>
          <w:sz w:val="32"/>
          <w:szCs w:val="24"/>
          <w:highlight w:val="none"/>
        </w:rPr>
        <w:t>的处理函件办理相关流程。</w:t>
      </w:r>
    </w:p>
    <w:p w14:paraId="314BDA61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九、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合同要求</w:t>
      </w:r>
    </w:p>
    <w:p w14:paraId="1F42D7AB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</w:rPr>
        <w:t>供应商在接到中价通知后，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</w:rPr>
        <w:t>应在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  <w:lang w:val="en-US" w:eastAsia="zh-CN"/>
        </w:rPr>
        <w:t>规定时间内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</w:rPr>
        <w:t>缴纳履约保证金，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</w:rPr>
        <w:t>派法定代表人或授权代表到指定地点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  <w:lang w:val="en-US" w:eastAsia="zh-CN"/>
        </w:rPr>
        <w:t>按照公告合同范本，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</w:rPr>
        <w:t>与</w:t>
      </w:r>
      <w:r>
        <w:rPr>
          <w:rFonts w:hint="eastAsia" w:ascii="仿宋_GB2312" w:eastAsia="仿宋_GB2312" w:cstheme="minorBidi"/>
          <w:b w:val="0"/>
          <w:color w:val="auto"/>
          <w:spacing w:val="0"/>
          <w:sz w:val="32"/>
          <w:szCs w:val="24"/>
          <w:highlight w:val="none"/>
          <w:u w:val="single"/>
          <w:lang w:val="en-US" w:eastAsia="zh-CN"/>
        </w:rPr>
        <w:t>昌吉分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  <w:lang w:val="en-US" w:eastAsia="zh-CN"/>
        </w:rPr>
        <w:t>公司协商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</w:rPr>
        <w:t>签订煤炭买卖合同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  <w:lang w:val="en-US" w:eastAsia="zh-CN"/>
        </w:rPr>
        <w:t>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廉洁从业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承诺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书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  <w:lang w:eastAsia="zh-CN"/>
        </w:rPr>
        <w:t>。</w:t>
      </w:r>
    </w:p>
    <w:p w14:paraId="564197DE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eastAsia="zh-CN"/>
        </w:rPr>
        <w:t>）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中价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供应商签订合同时，需提供加盖公章的营业执照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、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开户许可证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、法定代表人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身份证或有效的法人授权委托书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、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被授权人的身份证复印件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等资质材料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。</w:t>
      </w:r>
    </w:p>
    <w:p w14:paraId="1C1A139F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highlight w:val="none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highlight w:val="none"/>
        </w:rPr>
        <w:t>如供应商未按中价通知要求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</w:rPr>
        <w:t>在规定的时间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highlight w:val="none"/>
        </w:rPr>
        <w:t>签订煤炭采购合同，</w:t>
      </w:r>
      <w:r>
        <w:rPr>
          <w:rFonts w:hint="eastAsia" w:ascii="仿宋_GB2312" w:eastAsia="仿宋_GB2312" w:cstheme="minorBidi"/>
          <w:b w:val="0"/>
          <w:color w:val="auto"/>
          <w:spacing w:val="0"/>
          <w:sz w:val="32"/>
          <w:szCs w:val="24"/>
          <w:highlight w:val="none"/>
          <w:u w:val="single"/>
          <w:lang w:val="en-US" w:eastAsia="zh-CN"/>
        </w:rPr>
        <w:t>昌吉分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highlight w:val="none"/>
        </w:rPr>
        <w:t>公司有权取消中价供应商资格，同时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highlight w:val="none"/>
          <w:lang w:val="en-US" w:eastAsia="zh-CN"/>
        </w:rPr>
        <w:t>扣除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highlight w:val="none"/>
        </w:rPr>
        <w:t>竞价保证金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b w:val="0"/>
          <w:bCs w:val="0"/>
          <w:color w:val="auto"/>
          <w:spacing w:val="0"/>
          <w:sz w:val="32"/>
          <w:highlight w:val="none"/>
          <w:lang w:eastAsia="zh-CN"/>
        </w:rPr>
        <w:t>并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</w:rPr>
        <w:t>执行6个月惩戒期，惩戒期内不得与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val="en-US" w:eastAsia="zh-CN"/>
        </w:rPr>
        <w:t>华电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val="en-US" w:eastAsia="zh-CN"/>
        </w:rPr>
        <w:t>新疆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eastAsia="zh-CN"/>
        </w:rPr>
        <w:t>公司所属单位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</w:rPr>
        <w:t>发生电煤采购业务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sz w:val="32"/>
          <w:szCs w:val="24"/>
          <w:highlight w:val="none"/>
          <w:lang w:val="en-US" w:eastAsia="zh-CN"/>
        </w:rPr>
        <w:t>。</w:t>
      </w:r>
    </w:p>
    <w:p w14:paraId="7F7E0A16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eastAsia="zh-CN"/>
        </w:rPr>
        <w:t>（四）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</w:rPr>
        <w:t>同一供应商先后两次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  <w:lang w:val="en-US" w:eastAsia="zh-CN"/>
        </w:rPr>
        <w:t>中价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highlight w:val="none"/>
        </w:rPr>
        <w:t>，存在合同期限交叉的情况，应按合同时间顺序执行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。</w:t>
      </w:r>
    </w:p>
    <w:p w14:paraId="78AA066F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五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）验收及结算方式</w:t>
      </w:r>
    </w:p>
    <w:p w14:paraId="646B3F9E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1. 煤炭合同价格：以实际签订合同条款为准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。</w:t>
      </w:r>
    </w:p>
    <w:p w14:paraId="4329F919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2. 计价方式及计价标准以实际签订合同条款为准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。</w:t>
      </w:r>
    </w:p>
    <w:p w14:paraId="63F8799E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3. 验收标准：数量以收货单位验收数量为结算依据；质量以收货单位的化验为准。</w:t>
      </w:r>
    </w:p>
    <w:p w14:paraId="4302B109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4. 结算方式：签订合同后按先煤后款方式执行合同，合同执行期限到期后，双方对账结算，双方均应在结算单据签字且盖章。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中价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供应商开具符合国家税法规定的增值税专用发票后提交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电厂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电厂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进行合同付款。</w:t>
      </w:r>
    </w:p>
    <w:p w14:paraId="64006044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5.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 xml:space="preserve"> 付款方式：承兑汇票或电汇。因承兑汇票产生的贴息费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、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手续费等相关费用均由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中价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供应商承担。</w:t>
      </w:r>
    </w:p>
    <w:p w14:paraId="7608ECBE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eastAsia="仿宋_GB2312"/>
          <w:color w:val="auto"/>
          <w:spacing w:val="0"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6.煤质异常处理：按照《</w:t>
      </w:r>
      <w:r>
        <w:rPr>
          <w:rFonts w:hint="eastAsia" w:ascii="仿宋_GB2312" w:eastAsia="仿宋_GB2312" w:cstheme="minorBidi"/>
          <w:b w:val="0"/>
          <w:color w:val="auto"/>
          <w:spacing w:val="0"/>
          <w:sz w:val="32"/>
          <w:szCs w:val="24"/>
          <w:highlight w:val="none"/>
          <w:u w:val="single"/>
          <w:lang w:val="en-US" w:eastAsia="zh-CN"/>
        </w:rPr>
        <w:t>昌吉分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  <w:lang w:val="en-US" w:eastAsia="zh-CN"/>
        </w:rPr>
        <w:t>公司</w:t>
      </w:r>
      <w:r>
        <w:rPr>
          <w:rFonts w:hint="eastAsia" w:ascii="仿宋_GB2312" w:eastAsia="仿宋_GB2312" w:cstheme="minorBidi"/>
          <w:b w:val="0"/>
          <w:color w:val="auto"/>
          <w:spacing w:val="0"/>
          <w:sz w:val="32"/>
          <w:szCs w:val="24"/>
          <w:highlight w:val="none"/>
          <w:u w:val="single"/>
          <w:lang w:val="en-US" w:eastAsia="zh-CN"/>
        </w:rPr>
        <w:t>华电新疆发电有限公司昌吉分公司厂内燃料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  <w:lang w:val="en-US" w:eastAsia="zh-CN"/>
        </w:rPr>
        <w:t>管理办法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》（详见附件）。</w:t>
      </w:r>
    </w:p>
    <w:p w14:paraId="085DD1B7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十、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供应商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评价</w:t>
      </w:r>
    </w:p>
    <w:p w14:paraId="0F5FA76C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供应商参与报价</w:t>
      </w:r>
      <w:r>
        <w:rPr>
          <w:rFonts w:hint="default" w:ascii="仿宋_GB2312" w:eastAsia="仿宋_GB2312"/>
          <w:color w:val="auto"/>
          <w:spacing w:val="0"/>
          <w:sz w:val="32"/>
          <w:highlight w:val="none"/>
          <w:lang w:eastAsia="zh-CN"/>
        </w:rPr>
        <w:t>的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，视</w:t>
      </w:r>
      <w:r>
        <w:rPr>
          <w:rFonts w:hint="default" w:ascii="仿宋_GB2312" w:eastAsia="仿宋_GB2312"/>
          <w:color w:val="auto"/>
          <w:spacing w:val="0"/>
          <w:sz w:val="32"/>
          <w:highlight w:val="none"/>
          <w:lang w:eastAsia="zh-CN"/>
        </w:rPr>
        <w:t>为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接受并遵守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《华电新疆发电有限公司电煤供应商管理办法》（详见附件）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，有触发以下“阶段退出”或“永久退出”行为之一的供应商，</w:t>
      </w:r>
      <w:r>
        <w:rPr>
          <w:rFonts w:hint="default" w:ascii="仿宋_GB2312" w:eastAsia="仿宋_GB2312"/>
          <w:color w:val="auto"/>
          <w:spacing w:val="0"/>
          <w:sz w:val="32"/>
          <w:highlight w:val="none"/>
        </w:rPr>
        <w:t>将强制执行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供应商</w:t>
      </w:r>
      <w:r>
        <w:rPr>
          <w:rFonts w:hint="default" w:ascii="仿宋_GB2312" w:eastAsia="仿宋_GB2312"/>
          <w:color w:val="auto"/>
          <w:spacing w:val="0"/>
          <w:sz w:val="32"/>
          <w:highlight w:val="none"/>
        </w:rPr>
        <w:t>退出机制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：</w:t>
      </w:r>
    </w:p>
    <w:p w14:paraId="1FC87C0C">
      <w:pPr>
        <w:keepNext w:val="0"/>
        <w:keepLines w:val="0"/>
        <w:pageBreakBefore w:val="0"/>
        <w:shd w:val="clear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eastAsia="仿宋_GB2312" w:cstheme="minorBidi"/>
          <w:b/>
          <w:bCs/>
          <w:color w:val="auto"/>
          <w:spacing w:val="0"/>
          <w:sz w:val="32"/>
          <w:szCs w:val="24"/>
          <w:highlight w:val="none"/>
          <w:lang w:val="en-US" w:eastAsia="zh-CN"/>
        </w:rPr>
      </w:pPr>
      <w:r>
        <w:rPr>
          <w:rFonts w:hint="eastAsia" w:ascii="仿宋_GB2312" w:eastAsia="仿宋_GB2312" w:cstheme="minorBidi"/>
          <w:b/>
          <w:bCs/>
          <w:color w:val="auto"/>
          <w:spacing w:val="0"/>
          <w:sz w:val="32"/>
          <w:szCs w:val="24"/>
          <w:highlight w:val="none"/>
          <w:lang w:eastAsia="zh-CN"/>
        </w:rPr>
        <w:t>（</w:t>
      </w:r>
      <w:r>
        <w:rPr>
          <w:rFonts w:hint="eastAsia" w:ascii="仿宋_GB2312" w:eastAsia="仿宋_GB2312" w:cstheme="minorBidi"/>
          <w:b/>
          <w:bCs/>
          <w:color w:val="auto"/>
          <w:spacing w:val="0"/>
          <w:sz w:val="32"/>
          <w:szCs w:val="24"/>
          <w:highlight w:val="none"/>
          <w:lang w:val="en-US" w:eastAsia="zh-CN"/>
        </w:rPr>
        <w:t>一</w:t>
      </w:r>
      <w:r>
        <w:rPr>
          <w:rFonts w:hint="eastAsia" w:ascii="仿宋_GB2312" w:eastAsia="仿宋_GB2312" w:cstheme="minorBidi"/>
          <w:b/>
          <w:bCs/>
          <w:color w:val="auto"/>
          <w:spacing w:val="0"/>
          <w:sz w:val="32"/>
          <w:szCs w:val="24"/>
          <w:highlight w:val="none"/>
          <w:lang w:eastAsia="zh-CN"/>
        </w:rPr>
        <w:t>）</w:t>
      </w:r>
      <w:r>
        <w:rPr>
          <w:rFonts w:hint="eastAsia" w:ascii="仿宋_GB2312" w:eastAsia="仿宋_GB2312" w:cstheme="minorBidi"/>
          <w:b/>
          <w:bCs/>
          <w:color w:val="auto"/>
          <w:spacing w:val="0"/>
          <w:sz w:val="32"/>
          <w:szCs w:val="24"/>
          <w:highlight w:val="none"/>
          <w:lang w:val="en-US" w:eastAsia="zh-CN"/>
        </w:rPr>
        <w:t>关联关系定义</w:t>
      </w:r>
    </w:p>
    <w:p w14:paraId="6CF0C3C9">
      <w:pPr>
        <w:keepNext w:val="0"/>
        <w:keepLines w:val="0"/>
        <w:pageBreakBefore w:val="0"/>
        <w:widowControl/>
        <w:numPr>
          <w:ilvl w:val="0"/>
          <w:numId w:val="0"/>
        </w:numPr>
        <w:shd w:val="clear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right="0" w:rightChars="0" w:firstLine="643" w:firstLineChars="200"/>
        <w:jc w:val="both"/>
        <w:textAlignment w:val="auto"/>
        <w:outlineLvl w:val="9"/>
        <w:rPr>
          <w:rFonts w:hint="default"/>
          <w:spacing w:val="0"/>
          <w:lang w:val="en-US" w:eastAsia="zh-CN"/>
        </w:rPr>
      </w:pPr>
      <w:r>
        <w:rPr>
          <w:rFonts w:hint="default" w:ascii="仿宋_GB2312" w:hAnsi="仿宋" w:eastAsia="仿宋_GB2312" w:cs="仿宋"/>
          <w:b/>
          <w:bCs w:val="0"/>
          <w:color w:val="auto"/>
          <w:spacing w:val="0"/>
          <w:kern w:val="2"/>
          <w:sz w:val="32"/>
          <w:szCs w:val="32"/>
          <w:highlight w:val="none"/>
          <w:lang w:bidi="en-US"/>
        </w:rPr>
        <w:t>企业法定代表人或被授权人</w:t>
      </w:r>
      <w:r>
        <w:rPr>
          <w:rFonts w:hint="default" w:ascii="仿宋_GB2312" w:hAnsi="仿宋" w:eastAsia="仿宋_GB2312" w:cs="仿宋"/>
          <w:b/>
          <w:bCs w:val="0"/>
          <w:color w:val="auto"/>
          <w:spacing w:val="0"/>
          <w:kern w:val="2"/>
          <w:sz w:val="32"/>
          <w:szCs w:val="32"/>
          <w:highlight w:val="none"/>
          <w:lang w:eastAsia="zh-CN" w:bidi="en-US"/>
        </w:rPr>
        <w:t>关联关系</w:t>
      </w:r>
      <w:r>
        <w:rPr>
          <w:rFonts w:hint="default" w:ascii="仿宋_GB2312" w:hAnsi="仿宋" w:eastAsia="仿宋_GB2312" w:cs="仿宋"/>
          <w:bCs/>
          <w:color w:val="auto"/>
          <w:spacing w:val="0"/>
          <w:kern w:val="2"/>
          <w:sz w:val="32"/>
          <w:szCs w:val="32"/>
          <w:highlight w:val="none"/>
          <w:lang w:val="en-US" w:eastAsia="zh-CN" w:bidi="en-US"/>
        </w:rPr>
        <w:t>是</w:t>
      </w:r>
      <w:r>
        <w:rPr>
          <w:rFonts w:hint="default" w:ascii="仿宋_GB2312" w:hAnsi="仿宋" w:eastAsia="仿宋_GB2312" w:cs="仿宋"/>
          <w:bCs/>
          <w:color w:val="auto"/>
          <w:spacing w:val="0"/>
          <w:kern w:val="2"/>
          <w:sz w:val="32"/>
          <w:szCs w:val="32"/>
          <w:highlight w:val="none"/>
          <w:lang w:eastAsia="zh-CN" w:bidi="en-US"/>
        </w:rPr>
        <w:t>指在电煤竞价</w:t>
      </w:r>
      <w:r>
        <w:rPr>
          <w:rFonts w:hint="eastAsia" w:ascii="仿宋_GB2312" w:hAnsi="仿宋" w:eastAsia="仿宋_GB2312" w:cs="仿宋"/>
          <w:bCs w:val="0"/>
          <w:color w:val="auto"/>
          <w:spacing w:val="0"/>
          <w:kern w:val="56"/>
          <w:sz w:val="32"/>
          <w:szCs w:val="32"/>
          <w:highlight w:val="none"/>
          <w:lang w:eastAsia="zh-CN" w:bidi="en-US"/>
        </w:rPr>
        <w:t>平台或工商信息注册登记中法人、</w:t>
      </w:r>
      <w:r>
        <w:rPr>
          <w:rFonts w:hint="eastAsia" w:ascii="仿宋_GB2312" w:hAnsi="仿宋" w:eastAsia="仿宋_GB2312" w:cs="仿宋"/>
          <w:bCs w:val="0"/>
          <w:color w:val="auto"/>
          <w:spacing w:val="0"/>
          <w:kern w:val="56"/>
          <w:sz w:val="32"/>
          <w:szCs w:val="32"/>
          <w:highlight w:val="none"/>
          <w:lang w:bidi="en-US"/>
        </w:rPr>
        <w:t>被授权人</w:t>
      </w:r>
      <w:r>
        <w:rPr>
          <w:rFonts w:hint="eastAsia" w:ascii="仿宋_GB2312" w:hAnsi="仿宋" w:eastAsia="仿宋_GB2312" w:cs="仿宋"/>
          <w:bCs w:val="0"/>
          <w:color w:val="auto"/>
          <w:spacing w:val="0"/>
          <w:kern w:val="56"/>
          <w:sz w:val="32"/>
          <w:szCs w:val="32"/>
          <w:highlight w:val="none"/>
          <w:lang w:eastAsia="zh-CN" w:bidi="en-US"/>
        </w:rPr>
        <w:t>、联系人、电话或邮箱</w:t>
      </w:r>
      <w:r>
        <w:rPr>
          <w:rFonts w:hint="eastAsia" w:ascii="仿宋_GB2312" w:hAnsi="仿宋" w:eastAsia="仿宋_GB2312" w:cs="仿宋"/>
          <w:bCs w:val="0"/>
          <w:color w:val="auto"/>
          <w:spacing w:val="0"/>
          <w:kern w:val="56"/>
          <w:sz w:val="32"/>
          <w:szCs w:val="32"/>
          <w:highlight w:val="none"/>
          <w:lang w:val="en-US" w:eastAsia="zh-CN" w:bidi="en-US"/>
        </w:rPr>
        <w:t>任一信息</w:t>
      </w:r>
      <w:r>
        <w:rPr>
          <w:rFonts w:hint="eastAsia" w:ascii="仿宋_GB2312" w:hAnsi="仿宋" w:eastAsia="仿宋_GB2312" w:cs="仿宋"/>
          <w:bCs w:val="0"/>
          <w:color w:val="auto"/>
          <w:spacing w:val="0"/>
          <w:kern w:val="56"/>
          <w:sz w:val="32"/>
          <w:szCs w:val="32"/>
          <w:highlight w:val="none"/>
          <w:lang w:eastAsia="zh-CN" w:bidi="en-US"/>
        </w:rPr>
        <w:t>相同。</w:t>
      </w:r>
      <w:r>
        <w:rPr>
          <w:rFonts w:hint="eastAsia" w:ascii="仿宋_GB2312" w:hAnsi="仿宋" w:eastAsia="仿宋_GB2312" w:cs="仿宋"/>
          <w:b/>
          <w:bCs/>
          <w:color w:val="auto"/>
          <w:spacing w:val="0"/>
          <w:kern w:val="56"/>
          <w:sz w:val="32"/>
          <w:szCs w:val="32"/>
          <w:highlight w:val="none"/>
          <w:lang w:val="en-US" w:eastAsia="zh-CN" w:bidi="en-US"/>
        </w:rPr>
        <w:t>关联供应商</w:t>
      </w:r>
      <w:r>
        <w:rPr>
          <w:rFonts w:hint="eastAsia" w:ascii="仿宋_GB2312" w:hAnsi="仿宋" w:eastAsia="仿宋_GB2312" w:cs="仿宋"/>
          <w:bCs w:val="0"/>
          <w:color w:val="auto"/>
          <w:spacing w:val="0"/>
          <w:kern w:val="56"/>
          <w:sz w:val="32"/>
          <w:szCs w:val="32"/>
          <w:highlight w:val="none"/>
          <w:lang w:val="en-US" w:eastAsia="zh-CN" w:bidi="en-US"/>
        </w:rPr>
        <w:t>是指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具有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相同法人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或被授权人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、相同受益人、相同控制人、相同联系人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电煤竞价平台或工商信息注册登记中联系人、电话或邮箱任一相同的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的供应商。</w:t>
      </w:r>
    </w:p>
    <w:p w14:paraId="7883DFCD">
      <w:pPr>
        <w:keepNext w:val="0"/>
        <w:keepLines w:val="0"/>
        <w:pageBreakBefore w:val="0"/>
        <w:shd w:val="clear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eastAsia="仿宋_GB2312" w:hAnsiTheme="minorHAnsi" w:cstheme="minorBidi"/>
          <w:b/>
          <w:bCs/>
          <w:color w:val="auto"/>
          <w:spacing w:val="0"/>
          <w:sz w:val="32"/>
          <w:szCs w:val="24"/>
          <w:highlight w:val="none"/>
        </w:rPr>
      </w:pPr>
      <w:r>
        <w:rPr>
          <w:rFonts w:hint="eastAsia" w:ascii="仿宋_GB2312" w:eastAsia="仿宋_GB2312" w:hAnsiTheme="minorHAnsi" w:cstheme="minorBidi"/>
          <w:b/>
          <w:bCs/>
          <w:color w:val="auto"/>
          <w:spacing w:val="0"/>
          <w:sz w:val="32"/>
          <w:szCs w:val="24"/>
          <w:highlight w:val="none"/>
          <w:lang w:eastAsia="zh-CN"/>
        </w:rPr>
        <w:t>（</w:t>
      </w:r>
      <w:r>
        <w:rPr>
          <w:rFonts w:hint="eastAsia" w:ascii="仿宋_GB2312" w:eastAsia="仿宋_GB2312" w:cstheme="minorBidi"/>
          <w:b/>
          <w:bCs/>
          <w:color w:val="auto"/>
          <w:spacing w:val="0"/>
          <w:sz w:val="32"/>
          <w:szCs w:val="24"/>
          <w:highlight w:val="none"/>
          <w:lang w:val="en-US" w:eastAsia="zh-CN"/>
        </w:rPr>
        <w:t>二</w:t>
      </w:r>
      <w:r>
        <w:rPr>
          <w:rFonts w:hint="eastAsia" w:ascii="仿宋_GB2312" w:eastAsia="仿宋_GB2312" w:hAnsiTheme="minorHAnsi" w:cstheme="minorBidi"/>
          <w:b/>
          <w:bCs/>
          <w:color w:val="auto"/>
          <w:spacing w:val="0"/>
          <w:sz w:val="32"/>
          <w:szCs w:val="24"/>
          <w:highlight w:val="none"/>
        </w:rPr>
        <w:t>）阶段退出</w:t>
      </w:r>
    </w:p>
    <w:p w14:paraId="5F85341C">
      <w:pPr>
        <w:keepNext w:val="0"/>
        <w:keepLines w:val="0"/>
        <w:pageBreakBefore w:val="0"/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阶段退出的电煤供应商执行6个月惩戒期，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</w:rPr>
        <w:t>惩戒期内不得与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val="en-US" w:eastAsia="zh-CN"/>
        </w:rPr>
        <w:t>华电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val="en-US" w:eastAsia="zh-CN"/>
        </w:rPr>
        <w:t>新疆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eastAsia="zh-CN"/>
        </w:rPr>
        <w:t>公司所属单位</w:t>
      </w:r>
      <w:r>
        <w:rPr>
          <w:rFonts w:hint="eastAsia" w:ascii="仿宋_GB2312" w:eastAsia="仿宋_GB2312" w:hAnsiTheme="minorHAnsi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</w:rPr>
        <w:t>发生电煤采购业务</w:t>
      </w:r>
      <w:r>
        <w:rPr>
          <w:rFonts w:hint="eastAsia" w:ascii="仿宋_GB2312" w:eastAsia="仿宋_GB2312" w:cstheme="minorBidi"/>
          <w:b w:val="0"/>
          <w:bCs w:val="0"/>
          <w:color w:val="auto"/>
          <w:spacing w:val="0"/>
          <w:kern w:val="2"/>
          <w:sz w:val="32"/>
          <w:szCs w:val="24"/>
          <w:highlight w:val="none"/>
          <w:lang w:eastAsia="zh-CN"/>
        </w:rPr>
        <w:t>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惩戒期结束后不需要重新办理准入手续，可继续参与业务，触发阶段退出的条件如下：</w:t>
      </w:r>
    </w:p>
    <w:p w14:paraId="3CF61FE8">
      <w:pPr>
        <w:keepNext w:val="0"/>
        <w:keepLines w:val="0"/>
        <w:pageBreakBefore w:val="0"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1.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一个自然年内，因供应商原因，在接到书面采购通知后未签订煤炭购销合同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包括运输合同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1次。</w:t>
      </w:r>
    </w:p>
    <w:p w14:paraId="5026D2F6">
      <w:pPr>
        <w:keepNext w:val="0"/>
        <w:keepLines w:val="0"/>
        <w:pageBreakBefore w:val="0"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2.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一个自然年内，因供应商原因，在签订煤炭购销合同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包括运输合同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后未启动发运1次。</w:t>
      </w:r>
    </w:p>
    <w:p w14:paraId="64BCD174">
      <w:pPr>
        <w:keepNext w:val="0"/>
        <w:keepLines w:val="0"/>
        <w:pageBreakBefore w:val="0"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3. 关联供应商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参与同一竞价1次。</w:t>
      </w:r>
    </w:p>
    <w:p w14:paraId="08F51468">
      <w:pPr>
        <w:keepNext w:val="0"/>
        <w:keepLines w:val="0"/>
        <w:pageBreakBefore w:val="0"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4.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单一供应商在同一竞价与其他供应商使用相同IP报价1次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。</w:t>
      </w:r>
    </w:p>
    <w:p w14:paraId="647EF1E7">
      <w:pPr>
        <w:keepNext w:val="0"/>
        <w:keepLines w:val="0"/>
        <w:pageBreakBefore w:val="0"/>
        <w:widowControl w:val="0"/>
        <w:numPr>
          <w:ilvl w:val="-1"/>
          <w:numId w:val="0"/>
        </w:numPr>
        <w:shd w:val="clear" w:fill="auto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" w:eastAsia="仿宋_GB2312" w:cs="仿宋"/>
          <w:b w:val="0"/>
          <w:color w:val="auto"/>
          <w:spacing w:val="0"/>
          <w:kern w:val="5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5. 一个自然月内，</w:t>
      </w:r>
      <w:r>
        <w:rPr>
          <w:rFonts w:hint="eastAsia" w:ascii="仿宋_GB2312" w:hAnsi="仿宋" w:eastAsia="仿宋_GB2312" w:cs="仿宋"/>
          <w:b w:val="0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供应的煤炭单车含有较多石块、其他杂物或颗粒度超过合同约定达到3次。</w:t>
      </w:r>
    </w:p>
    <w:p w14:paraId="59E83B59">
      <w:pPr>
        <w:keepNext w:val="0"/>
        <w:keepLines w:val="0"/>
        <w:pageBreakBefore w:val="0"/>
        <w:widowControl w:val="0"/>
        <w:numPr>
          <w:ilvl w:val="-1"/>
          <w:numId w:val="0"/>
        </w:numPr>
        <w:shd w:val="clear" w:fill="auto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" w:eastAsia="仿宋_GB2312" w:cs="仿宋"/>
          <w:b w:val="0"/>
          <w:color w:val="auto"/>
          <w:spacing w:val="0"/>
          <w:kern w:val="5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6. 一个自然月内，</w:t>
      </w:r>
      <w:r>
        <w:rPr>
          <w:rFonts w:hint="eastAsia" w:ascii="仿宋_GB2312" w:hAnsi="仿宋" w:eastAsia="仿宋_GB2312" w:cs="仿宋"/>
          <w:b w:val="0"/>
          <w:bCs w:val="0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供应的煤炭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水分明显高于正常来煤情况（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车厢淌水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或造成采样机堵塞情况）</w:t>
      </w:r>
      <w:r>
        <w:rPr>
          <w:rFonts w:hint="eastAsia" w:ascii="仿宋_GB2312" w:hAnsi="仿宋" w:eastAsia="仿宋_GB2312" w:cs="仿宋"/>
          <w:b w:val="0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达到3次。</w:t>
      </w:r>
    </w:p>
    <w:p w14:paraId="5160273E">
      <w:pPr>
        <w:keepNext w:val="0"/>
        <w:keepLines w:val="0"/>
        <w:pageBreakBefore w:val="0"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7. 已注册电煤竞价平台的供应商与阶段退出的供应商</w:t>
      </w:r>
      <w:r>
        <w:rPr>
          <w:rFonts w:hint="eastAsia" w:ascii="仿宋_GB2312" w:hAnsi="仿宋" w:eastAsia="仿宋_GB2312" w:cs="仿宋"/>
          <w:bCs w:val="0"/>
          <w:color w:val="auto"/>
          <w:spacing w:val="0"/>
          <w:kern w:val="56"/>
          <w:sz w:val="32"/>
          <w:szCs w:val="32"/>
          <w:highlight w:val="none"/>
          <w:lang w:bidi="en-US"/>
        </w:rPr>
        <w:t>企业法定代表人或被授权人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有关联关系的。</w:t>
      </w:r>
    </w:p>
    <w:p w14:paraId="3FA36D4C">
      <w:pPr>
        <w:keepNext w:val="0"/>
        <w:keepLines w:val="0"/>
        <w:pageBreakBefore w:val="0"/>
        <w:shd w:val="clear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eastAsia="仿宋_GB2312" w:hAnsiTheme="minorHAnsi" w:cstheme="minorBidi"/>
          <w:b/>
          <w:bCs/>
          <w:color w:val="auto"/>
          <w:spacing w:val="0"/>
          <w:sz w:val="32"/>
          <w:szCs w:val="24"/>
          <w:highlight w:val="none"/>
        </w:rPr>
      </w:pPr>
      <w:r>
        <w:rPr>
          <w:rFonts w:hint="eastAsia" w:ascii="仿宋_GB2312" w:eastAsia="仿宋_GB2312" w:hAnsiTheme="minorHAnsi" w:cstheme="minorBidi"/>
          <w:b/>
          <w:bCs/>
          <w:color w:val="auto"/>
          <w:spacing w:val="0"/>
          <w:sz w:val="32"/>
          <w:szCs w:val="24"/>
          <w:highlight w:val="none"/>
        </w:rPr>
        <w:t>（</w:t>
      </w:r>
      <w:r>
        <w:rPr>
          <w:rFonts w:hint="eastAsia" w:ascii="仿宋_GB2312" w:eastAsia="仿宋_GB2312" w:cstheme="minorBidi"/>
          <w:b/>
          <w:bCs/>
          <w:color w:val="auto"/>
          <w:spacing w:val="0"/>
          <w:sz w:val="32"/>
          <w:szCs w:val="24"/>
          <w:highlight w:val="none"/>
          <w:lang w:eastAsia="zh-CN"/>
        </w:rPr>
        <w:t>三</w:t>
      </w:r>
      <w:r>
        <w:rPr>
          <w:rFonts w:hint="eastAsia" w:ascii="仿宋_GB2312" w:eastAsia="仿宋_GB2312" w:hAnsiTheme="minorHAnsi" w:cstheme="minorBidi"/>
          <w:b/>
          <w:bCs/>
          <w:color w:val="auto"/>
          <w:spacing w:val="0"/>
          <w:sz w:val="32"/>
          <w:szCs w:val="24"/>
          <w:highlight w:val="none"/>
        </w:rPr>
        <w:t>）永久退出</w:t>
      </w:r>
    </w:p>
    <w:p w14:paraId="429F08D4">
      <w:pPr>
        <w:keepNext w:val="0"/>
        <w:keepLines w:val="0"/>
        <w:pageBreakBefore w:val="0"/>
        <w:shd w:val="clear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</w:pP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  <w:t>永久退出的电煤供应商须列入黑名单管理，不予重新办理准入手续</w:t>
      </w:r>
      <w:r>
        <w:rPr>
          <w:rFonts w:hint="eastAsia" w:ascii="仿宋_GB2312" w:eastAsia="仿宋_GB2312" w:cstheme="minorBidi"/>
          <w:color w:val="auto"/>
          <w:spacing w:val="0"/>
          <w:sz w:val="32"/>
          <w:szCs w:val="24"/>
          <w:highlight w:val="none"/>
          <w:lang w:eastAsia="zh-CN"/>
        </w:rPr>
        <w:t>。</w:t>
      </w:r>
      <w:r>
        <w:rPr>
          <w:rFonts w:hint="eastAsia" w:ascii="仿宋_GB2312" w:eastAsia="仿宋_GB2312" w:hAnsiTheme="minorHAnsi" w:cstheme="minorBidi"/>
          <w:color w:val="auto"/>
          <w:spacing w:val="0"/>
          <w:sz w:val="32"/>
          <w:szCs w:val="24"/>
          <w:highlight w:val="none"/>
        </w:rPr>
        <w:t>触发永久退出的条件如下：</w:t>
      </w:r>
    </w:p>
    <w:p w14:paraId="073DF529">
      <w:pPr>
        <w:keepNext w:val="0"/>
        <w:keepLines w:val="0"/>
        <w:pageBreakBefore w:val="0"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1.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一个自然年内，因供应商原因，在入选后未签订煤炭购销合同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包括运输合同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累计2次。</w:t>
      </w:r>
    </w:p>
    <w:p w14:paraId="37E99EEC">
      <w:pPr>
        <w:keepNext w:val="0"/>
        <w:keepLines w:val="0"/>
        <w:pageBreakBefore w:val="0"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2.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一个自然年内，因供应商原因，在签订煤炭购销合同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包括运输合同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后未启动发运累计2次。</w:t>
      </w:r>
    </w:p>
    <w:p w14:paraId="3FA270FA">
      <w:pPr>
        <w:keepNext w:val="0"/>
        <w:keepLines w:val="0"/>
        <w:pageBreakBefore w:val="0"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3. 关联供应商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参与同一竞价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次。</w:t>
      </w:r>
    </w:p>
    <w:p w14:paraId="72116262">
      <w:pPr>
        <w:keepNext w:val="0"/>
        <w:keepLines w:val="0"/>
        <w:pageBreakBefore w:val="0"/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4.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单一供应商在同一竞价与其他供应商使用相同IP报价累计2次。</w:t>
      </w:r>
    </w:p>
    <w:p w14:paraId="3D759CD8">
      <w:pPr>
        <w:keepNext w:val="0"/>
        <w:keepLines w:val="0"/>
        <w:pageBreakBefore w:val="0"/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5.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资质材料弄虚作假，采用欺骗手段获得准入资格。</w:t>
      </w:r>
    </w:p>
    <w:p w14:paraId="20795F10">
      <w:pPr>
        <w:keepNext w:val="0"/>
        <w:keepLines w:val="0"/>
        <w:pageBreakBefore w:val="0"/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6.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出现拉拢腐化有关工作人员，干扰验收工作等问题。</w:t>
      </w:r>
    </w:p>
    <w:p w14:paraId="6645F302">
      <w:pPr>
        <w:keepNext w:val="0"/>
        <w:keepLines w:val="0"/>
        <w:pageBreakBefore w:val="0"/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7.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违反相关法律法规，贿赂、威胁或恐吓相关人员。</w:t>
      </w:r>
    </w:p>
    <w:p w14:paraId="54954D63">
      <w:pPr>
        <w:keepNext w:val="0"/>
        <w:keepLines w:val="0"/>
        <w:pageBreakBefore w:val="0"/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8.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违反商业道德，发生掺杂使假行为，且情节较严重。</w:t>
      </w:r>
    </w:p>
    <w:p w14:paraId="221DBFEB">
      <w:pPr>
        <w:keepNext w:val="0"/>
        <w:keepLines w:val="0"/>
        <w:pageBreakBefore w:val="0"/>
        <w:shd w:val="clear"/>
        <w:tabs>
          <w:tab w:val="left" w:pos="1800"/>
        </w:tabs>
        <w:kinsoku/>
        <w:wordWrap/>
        <w:overflowPunct/>
        <w:topLinePunct w:val="0"/>
        <w:bidi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9.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欺行霸市、串通其他电煤供应商，扰乱市场秩序。</w:t>
      </w:r>
    </w:p>
    <w:p w14:paraId="6F2B029B">
      <w:pPr>
        <w:keepNext w:val="0"/>
        <w:keepLines w:val="0"/>
        <w:pageBreakBefore w:val="0"/>
        <w:widowControl/>
        <w:shd w:val="clear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 xml:space="preserve">10. 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</w:rPr>
        <w:t>发生其他违法或不诚信行为，给用煤单位造成较大损失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eastAsia="zh-CN"/>
        </w:rPr>
        <w:t>。</w:t>
      </w:r>
    </w:p>
    <w:p w14:paraId="29C7B7B6">
      <w:pPr>
        <w:keepNext w:val="0"/>
        <w:keepLines w:val="0"/>
        <w:pageBreakBefore w:val="0"/>
        <w:widowControl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11. 供应的煤炭出现分层、包芯、铺底、分段等情况，认定为掺假使假的。</w:t>
      </w:r>
    </w:p>
    <w:p w14:paraId="7AED7103">
      <w:pPr>
        <w:keepNext w:val="0"/>
        <w:keepLines w:val="0"/>
        <w:pageBreakBefore w:val="0"/>
        <w:widowControl/>
        <w:numPr>
          <w:ilvl w:val="-1"/>
          <w:numId w:val="0"/>
        </w:numPr>
        <w:shd w:val="clear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12. 已注册电煤竞价平台的供应商与永久退出的供应商</w:t>
      </w:r>
      <w:r>
        <w:rPr>
          <w:rFonts w:hint="default" w:ascii="仿宋_GB2312" w:hAnsi="仿宋" w:eastAsia="仿宋_GB2312" w:cs="仿宋"/>
          <w:bCs/>
          <w:color w:val="auto"/>
          <w:spacing w:val="0"/>
          <w:kern w:val="2"/>
          <w:sz w:val="32"/>
          <w:szCs w:val="32"/>
          <w:highlight w:val="none"/>
          <w:lang w:bidi="en-US"/>
        </w:rPr>
        <w:t>企业法定代表人或被授权人</w:t>
      </w:r>
      <w:r>
        <w:rPr>
          <w:rFonts w:hint="eastAsia" w:ascii="仿宋_GB2312" w:hAnsi="仿宋" w:eastAsia="仿宋_GB2312" w:cs="仿宋"/>
          <w:color w:val="auto"/>
          <w:spacing w:val="0"/>
          <w:kern w:val="56"/>
          <w:sz w:val="32"/>
          <w:szCs w:val="32"/>
          <w:highlight w:val="none"/>
          <w:lang w:val="en-US" w:eastAsia="zh-CN"/>
        </w:rPr>
        <w:t>有关联关系的。</w:t>
      </w:r>
    </w:p>
    <w:p w14:paraId="67C63BE6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</w:pP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 w:eastAsia="zh-CN"/>
        </w:rPr>
        <w:t>一、</w:t>
      </w:r>
      <w:r>
        <w:rPr>
          <w:rFonts w:hint="eastAsia" w:ascii="黑体" w:hAnsi="黑体" w:eastAsia="黑体"/>
          <w:b/>
          <w:bCs/>
          <w:color w:val="auto"/>
          <w:spacing w:val="0"/>
          <w:sz w:val="32"/>
          <w:highlight w:val="none"/>
          <w:lang w:val="en-US"/>
        </w:rPr>
        <w:t>其他要求</w:t>
      </w:r>
    </w:p>
    <w:p w14:paraId="160AF02A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eastAsia="仿宋_GB2312"/>
          <w:color w:val="auto"/>
          <w:spacing w:val="0"/>
          <w:sz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（一）供应商在报价时，应充分考虑各种因素变化的风险，价格在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/>
        </w:rPr>
        <w:t>合同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执行期（交货期）内不得因煤炭市场变化而变动。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中价单位承担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交货期间煤炭调运至交货地点的全部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风险、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责任和义务。</w:t>
      </w:r>
    </w:p>
    <w:p w14:paraId="5B104F1C">
      <w:pPr>
        <w:keepNext w:val="0"/>
        <w:keepLines w:val="0"/>
        <w:pageBreakBefore w:val="0"/>
        <w:widowControl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二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bCs w:val="0"/>
          <w:color w:val="auto"/>
          <w:spacing w:val="0"/>
          <w:sz w:val="32"/>
          <w:szCs w:val="32"/>
          <w:highlight w:val="none"/>
        </w:rPr>
        <w:t>竞价文件及相关制度的解释权归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煤业物资公司。煤业物资公司</w:t>
      </w:r>
      <w:r>
        <w:rPr>
          <w:rFonts w:ascii="仿宋_GB2312" w:eastAsia="仿宋_GB2312"/>
          <w:color w:val="auto"/>
          <w:spacing w:val="0"/>
          <w:sz w:val="32"/>
          <w:highlight w:val="none"/>
        </w:rPr>
        <w:t>拥有修改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澄清竞价文件的权利，并将修改部分以书面形式通知所有潜在竞价单位。当竞价文件修改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澄清在同一内容的表达上不一致时以最后发出的竞价文件为准。</w:t>
      </w:r>
    </w:p>
    <w:p w14:paraId="14C5278B">
      <w:pPr>
        <w:keepNext w:val="0"/>
        <w:keepLines w:val="0"/>
        <w:pageBreakBefore w:val="0"/>
        <w:tabs>
          <w:tab w:val="left" w:pos="1279"/>
        </w:tabs>
        <w:kinsoku/>
        <w:wordWrap/>
        <w:overflowPunct/>
        <w:topLinePunct w:val="0"/>
        <w:autoSpaceDE w:val="0"/>
        <w:autoSpaceDN w:val="0"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（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  <w:lang w:val="en-US" w:eastAsia="zh-CN"/>
        </w:rPr>
        <w:t>三</w:t>
      </w:r>
      <w:r>
        <w:rPr>
          <w:rFonts w:hint="eastAsia" w:ascii="仿宋_GB2312" w:eastAsia="仿宋_GB2312"/>
          <w:color w:val="auto"/>
          <w:spacing w:val="0"/>
          <w:sz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如在竞价过程中发现有违规违纪现象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，可拨打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电话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举报或进行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信访，共同监督打造诚信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公平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公正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公开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竞争有序的外部市场环境，建立安全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稳定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共赢的供需合作关系。举报电话：0991-4882153，举报邮箱：</w:t>
      </w:r>
      <w:r>
        <w:rPr>
          <w:rFonts w:hint="eastAsia" w:ascii="仿宋_GB2312" w:hAnsi="仿宋_GB2312" w:eastAsia="仿宋_GB2312" w:cs="仿宋_GB2312"/>
          <w:bCs w:val="0"/>
          <w:color w:val="auto"/>
          <w:spacing w:val="0"/>
          <w:sz w:val="32"/>
          <w:szCs w:val="32"/>
          <w:highlight w:val="none"/>
        </w:rPr>
        <w:t>xjmywz-jdb@chd.com.cn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，信访举报箱位置：煤业物资公司大门左手处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办公楼一楼与二楼楼梯间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二楼与三楼楼梯间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。该举报渠道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专门受理煤业物资公司党员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员工涉嫌违纪违规行为的举报投诉。</w:t>
      </w:r>
    </w:p>
    <w:p w14:paraId="1433A717">
      <w:pPr>
        <w:tabs>
          <w:tab w:val="left" w:pos="1279"/>
        </w:tabs>
        <w:autoSpaceDE w:val="0"/>
        <w:autoSpaceDN w:val="0"/>
        <w:ind w:firstLine="604"/>
        <w:jc w:val="both"/>
        <w:rPr>
          <w:rFonts w:hint="eastAsia" w:ascii="仿宋_GB2312" w:hAnsi="仿宋_GB2312" w:eastAsia="仿宋_GB2312" w:cs="仿宋_GB2312"/>
          <w:color w:val="auto"/>
          <w:spacing w:val="-9"/>
          <w:sz w:val="32"/>
          <w:szCs w:val="32"/>
          <w:highlight w:val="none"/>
        </w:rPr>
      </w:pPr>
    </w:p>
    <w:p w14:paraId="773E319B">
      <w:pPr>
        <w:tabs>
          <w:tab w:val="left" w:pos="1279"/>
        </w:tabs>
        <w:autoSpaceDE w:val="0"/>
        <w:autoSpaceDN w:val="0"/>
        <w:ind w:firstLine="604"/>
        <w:jc w:val="both"/>
        <w:rPr>
          <w:rFonts w:hint="eastAsia" w:ascii="仿宋_GB2312" w:hAnsi="仿宋_GB2312" w:eastAsia="仿宋_GB2312" w:cs="仿宋_GB2312"/>
          <w:color w:val="auto"/>
          <w:spacing w:val="-9"/>
          <w:sz w:val="32"/>
          <w:szCs w:val="32"/>
          <w:highlight w:val="none"/>
        </w:rPr>
      </w:pPr>
    </w:p>
    <w:p w14:paraId="12084518">
      <w:pPr>
        <w:tabs>
          <w:tab w:val="left" w:pos="1279"/>
        </w:tabs>
        <w:autoSpaceDE w:val="0"/>
        <w:autoSpaceDN w:val="0"/>
        <w:ind w:firstLine="0" w:firstLineChars="0"/>
        <w:jc w:val="left"/>
        <w:rPr>
          <w:rFonts w:hint="eastAsia" w:ascii="仿宋_GB2312" w:hAnsi="仿宋_GB2312" w:eastAsia="仿宋_GB2312" w:cs="仿宋_GB2312"/>
          <w:b/>
          <w:bCs/>
          <w:color w:val="auto"/>
          <w:spacing w:val="-9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9"/>
          <w:sz w:val="32"/>
          <w:szCs w:val="32"/>
          <w:highlight w:val="none"/>
          <w:lang w:val="en-US" w:eastAsia="zh-CN"/>
        </w:rPr>
        <w:t>煤业物资公司竞价服务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9"/>
          <w:sz w:val="32"/>
          <w:szCs w:val="32"/>
          <w:highlight w:val="none"/>
        </w:rPr>
        <w:t>联系人：</w:t>
      </w:r>
    </w:p>
    <w:p w14:paraId="400A910D">
      <w:pPr>
        <w:tabs>
          <w:tab w:val="left" w:pos="1279"/>
        </w:tabs>
        <w:autoSpaceDE w:val="0"/>
        <w:autoSpaceDN w:val="0"/>
        <w:ind w:firstLine="0" w:firstLineChars="0"/>
        <w:jc w:val="left"/>
        <w:rPr>
          <w:rFonts w:hint="eastAsia" w:ascii="仿宋_GB2312" w:hAnsi="仿宋_GB2312" w:eastAsia="仿宋_GB2312" w:cs="仿宋_GB2312"/>
          <w:color w:val="auto"/>
          <w:spacing w:val="-9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9"/>
          <w:sz w:val="32"/>
          <w:szCs w:val="32"/>
          <w:highlight w:val="none"/>
          <w:lang w:val="en-US" w:eastAsia="zh-CN"/>
        </w:rPr>
        <w:t>煤业物资公司联系电话：</w:t>
      </w:r>
    </w:p>
    <w:p w14:paraId="4E9B62E0">
      <w:pPr>
        <w:tabs>
          <w:tab w:val="left" w:pos="1279"/>
        </w:tabs>
        <w:autoSpaceDE w:val="0"/>
        <w:autoSpaceDN w:val="0"/>
        <w:spacing w:line="560" w:lineRule="exact"/>
        <w:ind w:firstLine="0" w:firstLineChars="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pacing w:val="-9"/>
          <w:sz w:val="32"/>
          <w:szCs w:val="32"/>
          <w:highlight w:val="none"/>
          <w:lang w:val="en-US" w:eastAsia="zh-CN"/>
        </w:rPr>
      </w:pPr>
    </w:p>
    <w:p w14:paraId="0B5C0019">
      <w:pPr>
        <w:tabs>
          <w:tab w:val="left" w:pos="1279"/>
        </w:tabs>
        <w:autoSpaceDE w:val="0"/>
        <w:autoSpaceDN w:val="0"/>
        <w:spacing w:line="560" w:lineRule="exact"/>
        <w:ind w:firstLine="0" w:firstLineChars="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pacing w:val="-9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9"/>
          <w:sz w:val="32"/>
          <w:szCs w:val="32"/>
          <w:highlight w:val="none"/>
          <w:lang w:val="en-US" w:eastAsia="zh-CN"/>
        </w:rPr>
        <w:t>需求单位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9"/>
          <w:sz w:val="32"/>
          <w:szCs w:val="32"/>
          <w:highlight w:val="none"/>
        </w:rPr>
        <w:t>联系人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9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9"/>
          <w:sz w:val="32"/>
          <w:szCs w:val="32"/>
          <w:highlight w:val="none"/>
          <w:lang w:val="en-US" w:eastAsia="zh-CN"/>
        </w:rPr>
        <w:t>杨欣钰</w:t>
      </w:r>
    </w:p>
    <w:p w14:paraId="6F281E55">
      <w:pPr>
        <w:tabs>
          <w:tab w:val="left" w:pos="1279"/>
        </w:tabs>
        <w:autoSpaceDE w:val="0"/>
        <w:autoSpaceDN w:val="0"/>
        <w:spacing w:line="560" w:lineRule="exact"/>
        <w:ind w:firstLine="0" w:firstLineChars="0"/>
        <w:jc w:val="left"/>
        <w:rPr>
          <w:rFonts w:hint="default" w:ascii="仿宋_GB2312" w:hAnsi="仿宋_GB2312" w:eastAsia="仿宋_GB2312" w:cs="仿宋_GB2312"/>
          <w:b w:val="0"/>
          <w:bCs w:val="0"/>
          <w:color w:val="auto"/>
          <w:spacing w:val="-9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9"/>
          <w:sz w:val="32"/>
          <w:szCs w:val="32"/>
          <w:highlight w:val="none"/>
          <w:lang w:val="en-US" w:eastAsia="zh-CN"/>
        </w:rPr>
        <w:t>需求单位联系电话：13199861943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decorative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3D12D4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2C097C">
                          <w:pPr>
                            <w:pStyle w:val="5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2C097C">
                    <w:pPr>
                      <w:pStyle w:val="5"/>
                      <w:rPr>
                        <w:sz w:val="24"/>
                        <w:szCs w:val="40"/>
                      </w:rPr>
                    </w:pPr>
                    <w:r>
                      <w:rPr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83DC7"/>
    <w:rsid w:val="00083234"/>
    <w:rsid w:val="00233788"/>
    <w:rsid w:val="00611DCA"/>
    <w:rsid w:val="00736357"/>
    <w:rsid w:val="009E56F2"/>
    <w:rsid w:val="00E75713"/>
    <w:rsid w:val="027F2D66"/>
    <w:rsid w:val="02E50229"/>
    <w:rsid w:val="030A718C"/>
    <w:rsid w:val="0375541A"/>
    <w:rsid w:val="03C4282B"/>
    <w:rsid w:val="03CA3E5A"/>
    <w:rsid w:val="04B86362"/>
    <w:rsid w:val="04F035A7"/>
    <w:rsid w:val="05376505"/>
    <w:rsid w:val="05F226EE"/>
    <w:rsid w:val="05F25B26"/>
    <w:rsid w:val="073F2CB4"/>
    <w:rsid w:val="07503853"/>
    <w:rsid w:val="07971701"/>
    <w:rsid w:val="07E757B0"/>
    <w:rsid w:val="08850B9A"/>
    <w:rsid w:val="09756E61"/>
    <w:rsid w:val="0A3C707C"/>
    <w:rsid w:val="0B106B59"/>
    <w:rsid w:val="0B8A4A3D"/>
    <w:rsid w:val="0BC22D1A"/>
    <w:rsid w:val="0C2A3054"/>
    <w:rsid w:val="0C2E65B0"/>
    <w:rsid w:val="0C4020B8"/>
    <w:rsid w:val="0C560557"/>
    <w:rsid w:val="0C980A0C"/>
    <w:rsid w:val="0DBE1BC2"/>
    <w:rsid w:val="0DFB45CE"/>
    <w:rsid w:val="0E446C11"/>
    <w:rsid w:val="0EAD6B9F"/>
    <w:rsid w:val="0F824062"/>
    <w:rsid w:val="10C05C73"/>
    <w:rsid w:val="10DB2680"/>
    <w:rsid w:val="12417C22"/>
    <w:rsid w:val="12542758"/>
    <w:rsid w:val="12577612"/>
    <w:rsid w:val="128D6FC9"/>
    <w:rsid w:val="12AC1335"/>
    <w:rsid w:val="13085DB2"/>
    <w:rsid w:val="13437B26"/>
    <w:rsid w:val="13A34E7E"/>
    <w:rsid w:val="13BC686D"/>
    <w:rsid w:val="13CF716E"/>
    <w:rsid w:val="13DE3860"/>
    <w:rsid w:val="14423DE3"/>
    <w:rsid w:val="147D2067"/>
    <w:rsid w:val="148F527B"/>
    <w:rsid w:val="14C0111B"/>
    <w:rsid w:val="14FF57E0"/>
    <w:rsid w:val="15215DD4"/>
    <w:rsid w:val="15A208BF"/>
    <w:rsid w:val="16346446"/>
    <w:rsid w:val="17926351"/>
    <w:rsid w:val="180019B1"/>
    <w:rsid w:val="18671E88"/>
    <w:rsid w:val="187D428A"/>
    <w:rsid w:val="18B410A1"/>
    <w:rsid w:val="18F13D88"/>
    <w:rsid w:val="19890F20"/>
    <w:rsid w:val="1A4461D3"/>
    <w:rsid w:val="1B145643"/>
    <w:rsid w:val="1B38720B"/>
    <w:rsid w:val="1B680193"/>
    <w:rsid w:val="1B844E01"/>
    <w:rsid w:val="1B8C43ED"/>
    <w:rsid w:val="1C177601"/>
    <w:rsid w:val="1C8D3571"/>
    <w:rsid w:val="1CE31FEF"/>
    <w:rsid w:val="1D3D080E"/>
    <w:rsid w:val="1D631F57"/>
    <w:rsid w:val="1D717DE4"/>
    <w:rsid w:val="1DC92E38"/>
    <w:rsid w:val="1E276C59"/>
    <w:rsid w:val="1E3649B9"/>
    <w:rsid w:val="1E7F3E8E"/>
    <w:rsid w:val="1E8B5C66"/>
    <w:rsid w:val="1EEE0E48"/>
    <w:rsid w:val="1EF00E33"/>
    <w:rsid w:val="1F103521"/>
    <w:rsid w:val="1F576138"/>
    <w:rsid w:val="1FD25822"/>
    <w:rsid w:val="1FED4BCB"/>
    <w:rsid w:val="20795E6D"/>
    <w:rsid w:val="20B12A29"/>
    <w:rsid w:val="20F05F1A"/>
    <w:rsid w:val="20FE437E"/>
    <w:rsid w:val="21053E68"/>
    <w:rsid w:val="214B720A"/>
    <w:rsid w:val="225C786D"/>
    <w:rsid w:val="227771E0"/>
    <w:rsid w:val="2290169F"/>
    <w:rsid w:val="22C60344"/>
    <w:rsid w:val="231A3393"/>
    <w:rsid w:val="23590694"/>
    <w:rsid w:val="23A75A11"/>
    <w:rsid w:val="24312146"/>
    <w:rsid w:val="24927969"/>
    <w:rsid w:val="258064C3"/>
    <w:rsid w:val="25890BE3"/>
    <w:rsid w:val="26416B67"/>
    <w:rsid w:val="267A09BE"/>
    <w:rsid w:val="26CD23C6"/>
    <w:rsid w:val="270B2B27"/>
    <w:rsid w:val="27BA542B"/>
    <w:rsid w:val="288E3C91"/>
    <w:rsid w:val="28EB51EC"/>
    <w:rsid w:val="29ED5888"/>
    <w:rsid w:val="29FD51D1"/>
    <w:rsid w:val="2B0C5847"/>
    <w:rsid w:val="2B6F3346"/>
    <w:rsid w:val="2B727341"/>
    <w:rsid w:val="2C0A0593"/>
    <w:rsid w:val="2C4E38B6"/>
    <w:rsid w:val="2D6F6834"/>
    <w:rsid w:val="2DB42624"/>
    <w:rsid w:val="2DCA5357"/>
    <w:rsid w:val="2DFE0923"/>
    <w:rsid w:val="2EC61441"/>
    <w:rsid w:val="2F4C770E"/>
    <w:rsid w:val="2F6A2C34"/>
    <w:rsid w:val="2FEE2BE5"/>
    <w:rsid w:val="2FF74AA0"/>
    <w:rsid w:val="30337CC8"/>
    <w:rsid w:val="30801D7D"/>
    <w:rsid w:val="30850D08"/>
    <w:rsid w:val="30C95188"/>
    <w:rsid w:val="31AD6BAB"/>
    <w:rsid w:val="33C45403"/>
    <w:rsid w:val="33C85C5B"/>
    <w:rsid w:val="34A61F47"/>
    <w:rsid w:val="34A73065"/>
    <w:rsid w:val="34D23635"/>
    <w:rsid w:val="34D33963"/>
    <w:rsid w:val="353B6609"/>
    <w:rsid w:val="357C0AAC"/>
    <w:rsid w:val="35FD43AC"/>
    <w:rsid w:val="36B11E58"/>
    <w:rsid w:val="37325ABA"/>
    <w:rsid w:val="374441A5"/>
    <w:rsid w:val="37675BEE"/>
    <w:rsid w:val="37F106C6"/>
    <w:rsid w:val="37F16D18"/>
    <w:rsid w:val="38EB04BF"/>
    <w:rsid w:val="391C49B8"/>
    <w:rsid w:val="3A1742A3"/>
    <w:rsid w:val="3A182AD4"/>
    <w:rsid w:val="3AE17DF3"/>
    <w:rsid w:val="3B1B2EB8"/>
    <w:rsid w:val="3C783DC7"/>
    <w:rsid w:val="3C8D2095"/>
    <w:rsid w:val="3CCF30D1"/>
    <w:rsid w:val="3CE353E2"/>
    <w:rsid w:val="3D0230F5"/>
    <w:rsid w:val="3DAE3C00"/>
    <w:rsid w:val="3E135399"/>
    <w:rsid w:val="3EA6661C"/>
    <w:rsid w:val="3ECC364E"/>
    <w:rsid w:val="3EEE0B96"/>
    <w:rsid w:val="3F46538F"/>
    <w:rsid w:val="3F837B61"/>
    <w:rsid w:val="3FBF13C5"/>
    <w:rsid w:val="3FD8510B"/>
    <w:rsid w:val="40362AC3"/>
    <w:rsid w:val="407E2195"/>
    <w:rsid w:val="411A39E1"/>
    <w:rsid w:val="412374ED"/>
    <w:rsid w:val="419848DC"/>
    <w:rsid w:val="41AC3525"/>
    <w:rsid w:val="41BF086E"/>
    <w:rsid w:val="423D370A"/>
    <w:rsid w:val="42545136"/>
    <w:rsid w:val="429F0735"/>
    <w:rsid w:val="42BE5275"/>
    <w:rsid w:val="42E93FFE"/>
    <w:rsid w:val="43180441"/>
    <w:rsid w:val="44583521"/>
    <w:rsid w:val="445E053F"/>
    <w:rsid w:val="45D16BF2"/>
    <w:rsid w:val="45F96DA9"/>
    <w:rsid w:val="463D66CA"/>
    <w:rsid w:val="46960B34"/>
    <w:rsid w:val="46BF6A4A"/>
    <w:rsid w:val="47765B7F"/>
    <w:rsid w:val="47B276EE"/>
    <w:rsid w:val="47CD6BD8"/>
    <w:rsid w:val="47F01FDD"/>
    <w:rsid w:val="48403D01"/>
    <w:rsid w:val="48757CEA"/>
    <w:rsid w:val="48B34F23"/>
    <w:rsid w:val="491717F3"/>
    <w:rsid w:val="492A7BC3"/>
    <w:rsid w:val="498C1010"/>
    <w:rsid w:val="4A194640"/>
    <w:rsid w:val="4A431F9C"/>
    <w:rsid w:val="4A617F3A"/>
    <w:rsid w:val="4A621263"/>
    <w:rsid w:val="4B4F2D9B"/>
    <w:rsid w:val="4B840EE1"/>
    <w:rsid w:val="4C4A05EE"/>
    <w:rsid w:val="4C7E2F03"/>
    <w:rsid w:val="4CA51888"/>
    <w:rsid w:val="4CA763A0"/>
    <w:rsid w:val="4CB858EC"/>
    <w:rsid w:val="4D5C7F7A"/>
    <w:rsid w:val="4DC8252A"/>
    <w:rsid w:val="4DD84B47"/>
    <w:rsid w:val="4DFB397D"/>
    <w:rsid w:val="4ED4610C"/>
    <w:rsid w:val="4FC74BC1"/>
    <w:rsid w:val="4FD87093"/>
    <w:rsid w:val="50783668"/>
    <w:rsid w:val="50BB6858"/>
    <w:rsid w:val="510B7212"/>
    <w:rsid w:val="51494C84"/>
    <w:rsid w:val="514D6F40"/>
    <w:rsid w:val="51BF289B"/>
    <w:rsid w:val="51E347C2"/>
    <w:rsid w:val="51E62FF3"/>
    <w:rsid w:val="526C20D3"/>
    <w:rsid w:val="53955C88"/>
    <w:rsid w:val="53A16198"/>
    <w:rsid w:val="53A808D6"/>
    <w:rsid w:val="53B673D7"/>
    <w:rsid w:val="54200035"/>
    <w:rsid w:val="543F648D"/>
    <w:rsid w:val="54800835"/>
    <w:rsid w:val="548349C9"/>
    <w:rsid w:val="548B4B6D"/>
    <w:rsid w:val="54A30D10"/>
    <w:rsid w:val="550F143F"/>
    <w:rsid w:val="552114B7"/>
    <w:rsid w:val="55F8786C"/>
    <w:rsid w:val="56433986"/>
    <w:rsid w:val="564C7BCE"/>
    <w:rsid w:val="56765C1E"/>
    <w:rsid w:val="57535512"/>
    <w:rsid w:val="575A6B18"/>
    <w:rsid w:val="576C1E60"/>
    <w:rsid w:val="578E7148"/>
    <w:rsid w:val="57F57795"/>
    <w:rsid w:val="581F468F"/>
    <w:rsid w:val="58AE4B9E"/>
    <w:rsid w:val="58E74429"/>
    <w:rsid w:val="58FB12AF"/>
    <w:rsid w:val="591B3204"/>
    <w:rsid w:val="5A1476CC"/>
    <w:rsid w:val="5A4076D1"/>
    <w:rsid w:val="5AA87433"/>
    <w:rsid w:val="5B984EDD"/>
    <w:rsid w:val="5BEE2640"/>
    <w:rsid w:val="5C0A22E8"/>
    <w:rsid w:val="5C380A39"/>
    <w:rsid w:val="5C6E2884"/>
    <w:rsid w:val="5CA969C6"/>
    <w:rsid w:val="5D0A24B4"/>
    <w:rsid w:val="5D0A2939"/>
    <w:rsid w:val="5D4B27BD"/>
    <w:rsid w:val="5D504448"/>
    <w:rsid w:val="5DF82331"/>
    <w:rsid w:val="5E0750ED"/>
    <w:rsid w:val="5EF97A8F"/>
    <w:rsid w:val="5F374EE2"/>
    <w:rsid w:val="5F6879F3"/>
    <w:rsid w:val="5F9A0301"/>
    <w:rsid w:val="60007E32"/>
    <w:rsid w:val="604A1623"/>
    <w:rsid w:val="60905D78"/>
    <w:rsid w:val="614562D3"/>
    <w:rsid w:val="61C176DF"/>
    <w:rsid w:val="61D2149C"/>
    <w:rsid w:val="61E94555"/>
    <w:rsid w:val="61EF2CCB"/>
    <w:rsid w:val="61FC692E"/>
    <w:rsid w:val="62652FA6"/>
    <w:rsid w:val="628E4724"/>
    <w:rsid w:val="62DC7B44"/>
    <w:rsid w:val="632120A4"/>
    <w:rsid w:val="63615A0A"/>
    <w:rsid w:val="636673A6"/>
    <w:rsid w:val="64F53C06"/>
    <w:rsid w:val="6595587C"/>
    <w:rsid w:val="66E6297C"/>
    <w:rsid w:val="66EE0A89"/>
    <w:rsid w:val="67185D5B"/>
    <w:rsid w:val="67256806"/>
    <w:rsid w:val="67A631F1"/>
    <w:rsid w:val="67ED5321"/>
    <w:rsid w:val="683D62F8"/>
    <w:rsid w:val="68641874"/>
    <w:rsid w:val="687726E3"/>
    <w:rsid w:val="688E1C9E"/>
    <w:rsid w:val="68E846F4"/>
    <w:rsid w:val="68EB660B"/>
    <w:rsid w:val="69165CAD"/>
    <w:rsid w:val="6968109D"/>
    <w:rsid w:val="69B933E7"/>
    <w:rsid w:val="69D34B42"/>
    <w:rsid w:val="6A4B6B99"/>
    <w:rsid w:val="6AE806E3"/>
    <w:rsid w:val="6B081CC6"/>
    <w:rsid w:val="6B3B6738"/>
    <w:rsid w:val="6CFD6700"/>
    <w:rsid w:val="6D275C48"/>
    <w:rsid w:val="6D30715E"/>
    <w:rsid w:val="6D8C7D95"/>
    <w:rsid w:val="6E33532B"/>
    <w:rsid w:val="6EFB21B8"/>
    <w:rsid w:val="6F29498A"/>
    <w:rsid w:val="6F372A17"/>
    <w:rsid w:val="6F604D61"/>
    <w:rsid w:val="6FA348AB"/>
    <w:rsid w:val="70CA0EA6"/>
    <w:rsid w:val="714B34C7"/>
    <w:rsid w:val="714C2349"/>
    <w:rsid w:val="72206DDB"/>
    <w:rsid w:val="724B7BF9"/>
    <w:rsid w:val="726F7BC9"/>
    <w:rsid w:val="7359292D"/>
    <w:rsid w:val="7371131E"/>
    <w:rsid w:val="73E159A2"/>
    <w:rsid w:val="742941F0"/>
    <w:rsid w:val="7458261E"/>
    <w:rsid w:val="745C0323"/>
    <w:rsid w:val="74B862DE"/>
    <w:rsid w:val="74C444B4"/>
    <w:rsid w:val="74FD5AD9"/>
    <w:rsid w:val="75060D55"/>
    <w:rsid w:val="757626F4"/>
    <w:rsid w:val="75DB716B"/>
    <w:rsid w:val="767D7B65"/>
    <w:rsid w:val="76BF5DE3"/>
    <w:rsid w:val="76DF4B75"/>
    <w:rsid w:val="771A1B41"/>
    <w:rsid w:val="787768D5"/>
    <w:rsid w:val="79C13DE5"/>
    <w:rsid w:val="79C31A6A"/>
    <w:rsid w:val="7A1566C3"/>
    <w:rsid w:val="7AAB4757"/>
    <w:rsid w:val="7ADC162D"/>
    <w:rsid w:val="7B293640"/>
    <w:rsid w:val="7B432FC7"/>
    <w:rsid w:val="7B470757"/>
    <w:rsid w:val="7B7B6F90"/>
    <w:rsid w:val="7BCB1F85"/>
    <w:rsid w:val="7BF068D3"/>
    <w:rsid w:val="7C946722"/>
    <w:rsid w:val="7D5A5EE0"/>
    <w:rsid w:val="7E114FD7"/>
    <w:rsid w:val="7E48416E"/>
    <w:rsid w:val="7E55504E"/>
    <w:rsid w:val="7E8B29F7"/>
    <w:rsid w:val="7EF40901"/>
    <w:rsid w:val="7F8F1EB3"/>
    <w:rsid w:val="7FAC7379"/>
    <w:rsid w:val="7FD74593"/>
    <w:rsid w:val="7FE75FEB"/>
    <w:rsid w:val="7FEE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Times New Roman" w:hAnsi="Times New Roman" w:eastAsia="宋体" w:cs="Times New Roman"/>
      <w:kern w:val="2"/>
      <w:sz w:val="21"/>
      <w:szCs w:val="21"/>
      <w:lang w:val="en-US" w:eastAsia="zh-CN" w:bidi="ar"/>
    </w:rPr>
  </w:style>
  <w:style w:type="paragraph" w:styleId="4">
    <w:name w:val="Body Text"/>
    <w:basedOn w:val="1"/>
    <w:semiHidden/>
    <w:qFormat/>
    <w:uiPriority w:val="0"/>
    <w:rPr>
      <w:rFonts w:ascii="宋体" w:hAnsi="宋体" w:eastAsia="宋体" w:cs="宋体"/>
      <w:sz w:val="29"/>
      <w:szCs w:val="29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24"/>
      <w:szCs w:val="24"/>
      <w:lang w:val="en-US" w:eastAsia="zh-CN" w:bidi="ar"/>
    </w:rPr>
  </w:style>
  <w:style w:type="paragraph" w:customStyle="1" w:styleId="10">
    <w:name w:val="_Style 1"/>
    <w:basedOn w:val="1"/>
    <w:qFormat/>
    <w:uiPriority w:val="0"/>
    <w:pPr>
      <w:ind w:left="380" w:hanging="202"/>
    </w:pPr>
  </w:style>
  <w:style w:type="paragraph" w:customStyle="1" w:styleId="11">
    <w:name w:val="正文首行缩进1"/>
    <w:basedOn w:val="4"/>
    <w:qFormat/>
    <w:uiPriority w:val="0"/>
    <w:pPr>
      <w:ind w:left="0" w:right="0" w:firstLine="42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3728</Words>
  <Characters>3911</Characters>
  <Lines>0</Lines>
  <Paragraphs>0</Paragraphs>
  <TotalTime>38</TotalTime>
  <ScaleCrop>false</ScaleCrop>
  <LinksUpToDate>false</LinksUpToDate>
  <CharactersWithSpaces>3956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2025-09-08T01:56:00Z</dcterms:created>
  <dc:creator>林瑞平</dc:creator>
  <cp:lastModifiedBy>Administrator</cp:lastModifiedBy>
  <dcterms:modified xsi:type="dcterms:W3CDTF">2025-09-19T17:56:00Z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30AAF7E9FCF243D8BA4E5E5B597263A1_11</vt:lpwstr>
  </property>
  <property fmtid="{D5CDD505-2E9C-101B-9397-08002B2CF9AE}" pid="4" name="KSOTemplateDocerSaveRecord">
    <vt:lpwstr>eyJoZGlkIjoiNGYyMDc2ZGE1ODE1MTFjNmVhZjkwNTQwMjI2MTA2NDYifQ==</vt:lpwstr>
  </property>
</Properties>
</file>